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2" w:rsidRPr="00461332" w:rsidRDefault="00461332" w:rsidP="0046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0" t="0" r="0" b="9525"/>
            <wp:docPr id="2" name="Рисунок 2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32" w:rsidRPr="00461332" w:rsidRDefault="00461332" w:rsidP="0046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332" w:rsidRPr="00461332" w:rsidRDefault="00461332" w:rsidP="0046133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61332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НОВОБЕРЕЗАНКОГО СЕЛЬСКОГО </w:t>
      </w:r>
    </w:p>
    <w:p w:rsidR="00461332" w:rsidRPr="00461332" w:rsidRDefault="00461332" w:rsidP="0046133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61332">
        <w:rPr>
          <w:rFonts w:ascii="Times New Roman" w:eastAsia="Times New Roman" w:hAnsi="Times New Roman" w:cs="Times New Roman"/>
          <w:b/>
          <w:sz w:val="28"/>
          <w:szCs w:val="20"/>
        </w:rPr>
        <w:t>ПОСЕЛЕНИЯ КОРЕНОВСКОГО РАЙОНА</w:t>
      </w:r>
    </w:p>
    <w:p w:rsidR="00461332" w:rsidRPr="00461332" w:rsidRDefault="00461332" w:rsidP="004613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1332" w:rsidRPr="00461332" w:rsidRDefault="00C57687" w:rsidP="0046133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461332" w:rsidRPr="00461332" w:rsidRDefault="00461332" w:rsidP="004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32" w:rsidRPr="00461332" w:rsidRDefault="00461332" w:rsidP="00461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461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A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15.07</w:t>
      </w:r>
      <w:r w:rsidR="008A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</w:t>
      </w:r>
      <w:r w:rsidRPr="00461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25350" w:rsidRPr="00DD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61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E05055" w:rsidRPr="00DD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45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A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</w:p>
    <w:p w:rsidR="00461332" w:rsidRPr="00461332" w:rsidRDefault="00461332" w:rsidP="0046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поселок </w:t>
      </w:r>
      <w:proofErr w:type="spellStart"/>
      <w:r w:rsidRPr="0046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Новоберезанский</w:t>
      </w:r>
      <w:proofErr w:type="spellEnd"/>
      <w:r w:rsidRPr="0046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332" w:rsidRPr="00461332" w:rsidRDefault="00461332" w:rsidP="0046133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E1" w:rsidRDefault="00F56D89" w:rsidP="00D84E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56D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 утверждении Отчета о результатах оценки</w:t>
      </w:r>
      <w:r w:rsidR="00D84EE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эффективности</w:t>
      </w:r>
    </w:p>
    <w:p w:rsidR="00D84EE1" w:rsidRDefault="00F56D89" w:rsidP="00D84E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56D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предоставленных налоговых льгот по местным налогам</w:t>
      </w:r>
    </w:p>
    <w:p w:rsidR="00D84EE1" w:rsidRDefault="00D84EE1" w:rsidP="00D84E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Новоберезанского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F56D89" w:rsidRPr="00F56D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сельского поселения </w:t>
      </w:r>
      <w:proofErr w:type="spellStart"/>
      <w:r w:rsidR="00F56D89" w:rsidRPr="00F56D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Кореновского</w:t>
      </w:r>
      <w:proofErr w:type="spellEnd"/>
      <w:r w:rsidR="00F56D89" w:rsidRPr="00F56D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района </w:t>
      </w:r>
    </w:p>
    <w:p w:rsidR="00F56D89" w:rsidRPr="00F56D89" w:rsidRDefault="00F56D89" w:rsidP="00D84E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56D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Краснодарского края</w:t>
      </w:r>
      <w:r w:rsidR="00D84EE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F56D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 2018 год</w:t>
      </w:r>
    </w:p>
    <w:p w:rsidR="00F56D89" w:rsidRPr="00F56D89" w:rsidRDefault="00F56D89" w:rsidP="00F56D89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56D89" w:rsidRPr="00F56D89" w:rsidRDefault="00F56D89" w:rsidP="00F56D89">
      <w:pPr>
        <w:autoSpaceDN w:val="0"/>
        <w:spacing w:after="0" w:line="240" w:lineRule="auto"/>
        <w:ind w:firstLine="72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proofErr w:type="spellStart"/>
      <w:r w:rsidR="00D84E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Новоберезанского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Краснодарского края,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D84E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Новоберезанского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Красно</w:t>
      </w:r>
      <w:r w:rsidR="00C9281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дарского края от 1 июля 20</w:t>
      </w: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C9281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 года № 119</w:t>
      </w: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</w:t>
      </w:r>
      <w:r w:rsidR="00194E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 утверждении Методических рекомендаций по оценке эффективности предоставленных ( планируемых к предоставлению) налоговых льгот по местным налогам</w:t>
      </w: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 администрация </w:t>
      </w:r>
      <w:proofErr w:type="spellStart"/>
      <w:r w:rsidR="00194E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Новоберезснского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 </w:t>
      </w:r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 о с т а н о в л я е т:</w:t>
      </w:r>
    </w:p>
    <w:p w:rsidR="00F56D89" w:rsidRPr="00F56D89" w:rsidRDefault="00F56D89" w:rsidP="00F56D89">
      <w:pPr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1. Утвердить Отчет о результатах оценки эффективности предоставленных налоговых льгот по местным налогам </w:t>
      </w:r>
      <w:proofErr w:type="spellStart"/>
      <w:r w:rsidR="00C9281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Новоберезанского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за 2018 год, согласно </w:t>
      </w:r>
      <w:r w:rsidRPr="00F56D89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приложения.</w:t>
      </w:r>
    </w:p>
    <w:p w:rsidR="00F56D89" w:rsidRPr="00F56D89" w:rsidRDefault="00F56D89" w:rsidP="00F56D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2. </w:t>
      </w:r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Общему отделу администрации </w:t>
      </w:r>
      <w:proofErr w:type="spellStart"/>
      <w:r w:rsidR="00C928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Новоберезанского</w:t>
      </w:r>
      <w:proofErr w:type="spellEnd"/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сельского поселения </w:t>
      </w:r>
      <w:proofErr w:type="spellStart"/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района (</w:t>
      </w:r>
      <w:r w:rsidR="00C928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Зленко</w:t>
      </w:r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) обнародовать настоящее </w:t>
      </w:r>
      <w:r w:rsidR="00B3425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распоряжение</w:t>
      </w:r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в установленных местах и разместить его на официальном сайте органов местного самоуправления </w:t>
      </w:r>
      <w:proofErr w:type="spellStart"/>
      <w:r w:rsidR="00C928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Новоберезанского</w:t>
      </w:r>
      <w:proofErr w:type="spellEnd"/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сельского поселения </w:t>
      </w:r>
      <w:proofErr w:type="spellStart"/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района в сети Интернет.</w:t>
      </w:r>
    </w:p>
    <w:p w:rsidR="00F56D89" w:rsidRPr="00F56D89" w:rsidRDefault="00F56D89" w:rsidP="00F56D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56D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         3.</w:t>
      </w: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Распоряжение</w:t>
      </w:r>
      <w:r w:rsidRPr="00F56D89">
        <w:rPr>
          <w:rFonts w:ascii="Times New Roman" w:eastAsia="Times New Roman" w:hAnsi="Times New Roman" w:cs="Times New Roman"/>
          <w:bCs/>
          <w:color w:val="26282F"/>
          <w:kern w:val="3"/>
          <w:sz w:val="28"/>
          <w:szCs w:val="28"/>
          <w:lang w:eastAsia="ru-RU"/>
        </w:rPr>
        <w:t xml:space="preserve"> </w:t>
      </w:r>
      <w:r w:rsidRPr="00F56D8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вступает в силу после его подписания.</w:t>
      </w:r>
    </w:p>
    <w:p w:rsidR="00F56D89" w:rsidRPr="00F56D89" w:rsidRDefault="00F56D89" w:rsidP="00F56D89">
      <w:pPr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</w:t>
      </w:r>
    </w:p>
    <w:p w:rsidR="00F56D89" w:rsidRPr="00F56D89" w:rsidRDefault="00D84EE1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>
        <w:rPr>
          <w:rFonts w:ascii="Times New Roman" w:eastAsia="DejaVuSans" w:hAnsi="Times New Roman" w:cs="Times New Roman"/>
          <w:kern w:val="3"/>
          <w:sz w:val="28"/>
          <w:szCs w:val="28"/>
          <w:lang w:eastAsia="zh-CN"/>
        </w:rPr>
        <w:t>Исполняющий обязанности главы</w:t>
      </w:r>
    </w:p>
    <w:p w:rsidR="00F56D89" w:rsidRPr="00F56D89" w:rsidRDefault="00D84EE1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proofErr w:type="spellStart"/>
      <w:r>
        <w:rPr>
          <w:rFonts w:ascii="Times New Roman" w:eastAsia="DejaVuSans" w:hAnsi="Times New Roman" w:cs="Times New Roman"/>
          <w:kern w:val="3"/>
          <w:sz w:val="28"/>
          <w:szCs w:val="28"/>
          <w:lang w:eastAsia="zh-CN"/>
        </w:rPr>
        <w:t>Новоберезанского</w:t>
      </w:r>
      <w:proofErr w:type="spellEnd"/>
      <w:r w:rsidR="00F56D89" w:rsidRPr="00F56D89">
        <w:rPr>
          <w:rFonts w:ascii="Times New Roman" w:eastAsia="DejaVuSans" w:hAnsi="Times New Roman" w:cs="Times New Roman"/>
          <w:kern w:val="3"/>
          <w:sz w:val="28"/>
          <w:szCs w:val="28"/>
          <w:lang w:eastAsia="zh-CN"/>
        </w:rPr>
        <w:t xml:space="preserve"> сельского поселения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15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proofErr w:type="spellStart"/>
      <w:r w:rsidRPr="00F56D89">
        <w:rPr>
          <w:rFonts w:ascii="Times New Roman" w:eastAsia="DejaVuSans" w:hAnsi="Times New Roman" w:cs="Times New Roman"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 New Roman" w:eastAsia="DejaVuSans" w:hAnsi="Times New Roman" w:cs="Times New Roman"/>
          <w:kern w:val="3"/>
          <w:sz w:val="28"/>
          <w:szCs w:val="28"/>
          <w:lang w:eastAsia="zh-CN"/>
        </w:rPr>
        <w:t xml:space="preserve"> района                                                                      </w:t>
      </w:r>
      <w:r w:rsidR="00D84EE1">
        <w:rPr>
          <w:rFonts w:ascii="Times New Roman" w:eastAsia="DejaVuSans" w:hAnsi="Times New Roman" w:cs="Times New Roman"/>
          <w:kern w:val="3"/>
          <w:sz w:val="28"/>
          <w:szCs w:val="28"/>
          <w:lang w:eastAsia="zh-CN"/>
        </w:rPr>
        <w:t xml:space="preserve">П.С. </w:t>
      </w:r>
      <w:proofErr w:type="spellStart"/>
      <w:r w:rsidR="00D84EE1">
        <w:rPr>
          <w:rFonts w:ascii="Times New Roman" w:eastAsia="DejaVuSans" w:hAnsi="Times New Roman" w:cs="Times New Roman"/>
          <w:kern w:val="3"/>
          <w:sz w:val="28"/>
          <w:szCs w:val="28"/>
          <w:lang w:eastAsia="zh-CN"/>
        </w:rPr>
        <w:t>Тыртычный</w:t>
      </w:r>
      <w:proofErr w:type="spellEnd"/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</w:p>
    <w:p w:rsidR="00D84EE1" w:rsidRDefault="00D84EE1" w:rsidP="00F56D8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lastRenderedPageBreak/>
        <w:t>ПРИЛОЖЕНИЕ</w:t>
      </w:r>
    </w:p>
    <w:p w:rsidR="00F56D89" w:rsidRPr="00F56D89" w:rsidRDefault="00F56D89" w:rsidP="00F56D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распоряжению администрации</w:t>
      </w:r>
    </w:p>
    <w:p w:rsidR="00F56D89" w:rsidRPr="00F56D89" w:rsidRDefault="00F56D89" w:rsidP="00F56D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Сергиевского сельского поселения</w:t>
      </w:r>
    </w:p>
    <w:p w:rsidR="00F56D89" w:rsidRPr="00F56D89" w:rsidRDefault="00F56D89" w:rsidP="00F56D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</w:t>
      </w:r>
    </w:p>
    <w:p w:rsidR="00F56D89" w:rsidRPr="00F56D89" w:rsidRDefault="00D84EE1" w:rsidP="00F56D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15.07.2019 г № 81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" w:eastAsia="DejaVuSans" w:hAnsi="Times" w:cs="Times"/>
          <w:b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" w:eastAsia="DejaVuSans" w:hAnsi="Times" w:cs="Times"/>
          <w:b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Заключение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 xml:space="preserve">финансового отдела администрации </w:t>
      </w:r>
      <w:proofErr w:type="spellStart"/>
      <w:r w:rsidR="00C9281E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 xml:space="preserve"> сельского поселения </w:t>
      </w:r>
      <w:proofErr w:type="spellStart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 xml:space="preserve"> </w:t>
      </w:r>
      <w:proofErr w:type="gramStart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района  по</w:t>
      </w:r>
      <w:proofErr w:type="gramEnd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 xml:space="preserve"> результатам оценки эффективности предоставляемых налоговых льгот и снижения ставок  по местным налогам на территории </w:t>
      </w:r>
      <w:proofErr w:type="spellStart"/>
      <w:r w:rsidR="00C9281E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 xml:space="preserve"> сельского поселения </w:t>
      </w:r>
      <w:proofErr w:type="spellStart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 xml:space="preserve"> района</w:t>
      </w:r>
      <w:r w:rsidRPr="00F56D89">
        <w:rPr>
          <w:rFonts w:ascii="Times" w:eastAsia="DejaVuSans" w:hAnsi="Times" w:cs="Times"/>
          <w:kern w:val="3"/>
          <w:sz w:val="24"/>
          <w:szCs w:val="24"/>
          <w:lang w:eastAsia="zh-CN"/>
        </w:rPr>
        <w:t xml:space="preserve"> </w:t>
      </w:r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за 2013-2018 год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" w:eastAsia="DejaVuSans" w:hAnsi="Times" w:cs="Times"/>
          <w:b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ab/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Согласно статьи 61 Бюджетного кодекса РФ в бюджеты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56D89" w:rsidRPr="00F56D89" w:rsidRDefault="00F56D89" w:rsidP="00F56D89">
      <w:pPr>
        <w:widowControl w:val="0"/>
        <w:tabs>
          <w:tab w:val="left" w:pos="92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1) налог на имущество физических лиц – по нормативу 100 процентов,</w:t>
      </w:r>
    </w:p>
    <w:p w:rsidR="00F56D89" w:rsidRPr="00F56D89" w:rsidRDefault="00F56D89" w:rsidP="00F56D89">
      <w:pPr>
        <w:widowControl w:val="0"/>
        <w:numPr>
          <w:ilvl w:val="0"/>
          <w:numId w:val="4"/>
        </w:numPr>
        <w:tabs>
          <w:tab w:val="left" w:pos="-1069"/>
        </w:tabs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земельный налог – по нормативу 100 процентов.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Порядок и методика оценки бюджетной и социальной эффективности предоставляемых (планируемых к предоставлению) налоговых льгот и снижения ставок по местным налогам утверждены постановлением администрации </w:t>
      </w:r>
      <w:proofErr w:type="spellStart"/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сельского поселения </w:t>
      </w:r>
      <w:proofErr w:type="spellStart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района  </w:t>
      </w:r>
      <w:r w:rsidR="00C9281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1 июля 2013 года № 119</w:t>
      </w: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проведении администрацией </w:t>
      </w:r>
      <w:proofErr w:type="spellStart"/>
      <w:r w:rsidR="00194E8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Новоберезанского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Кореновского</w:t>
      </w:r>
      <w:proofErr w:type="spellEnd"/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оценки эффективности предоставленных (планируемых к предоставлению) налоговых льгот </w:t>
      </w:r>
      <w:r w:rsidR="00B3425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местным налогам</w:t>
      </w:r>
      <w:r w:rsidRPr="00F56D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(далее Постановление).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ab/>
        <w:t xml:space="preserve">Оценка эффективности предоставленных (планируемых к предоставлению) </w:t>
      </w:r>
      <w:bookmarkStart w:id="0" w:name="_GoBack1"/>
      <w:bookmarkEnd w:id="0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льгот и снижение ставок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Для оценки эффективности налоговых льгот и снижения ставок по местным налогам используются следующие критерии: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бюджетная эффективность – влияние льгот на доходы и расходы местного бюджета;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Льготы, установленные на местном уровне, направлены на </w:t>
      </w:r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>поддержку</w:t>
      </w:r>
      <w:r w:rsidRPr="00F56D89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 xml:space="preserve"> </w:t>
      </w:r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>социально незащищенных категорий граждан.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 xml:space="preserve">В эту группу входят льготы, предоставленные социально незащищенным категориям населения </w:t>
      </w:r>
      <w:proofErr w:type="spellStart"/>
      <w:r w:rsidR="00B34256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 xml:space="preserve"> сельского поселения </w:t>
      </w:r>
      <w:proofErr w:type="spellStart"/>
      <w:r w:rsidRPr="00F56D89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 xml:space="preserve"> района, имеют исключительно социальную направленность, как улучшающие условия жизнедеятельности и повышающие покупательскую способность.</w:t>
      </w:r>
    </w:p>
    <w:p w:rsidR="00F56D89" w:rsidRPr="00F56D89" w:rsidRDefault="00F56D89" w:rsidP="00F56D89">
      <w:pPr>
        <w:widowControl w:val="0"/>
        <w:shd w:val="clear" w:color="auto" w:fill="FFFFFF"/>
        <w:suppressAutoHyphens/>
        <w:autoSpaceDN w:val="0"/>
        <w:spacing w:after="0" w:line="240" w:lineRule="auto"/>
        <w:ind w:right="14" w:firstLine="72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lastRenderedPageBreak/>
        <w:t xml:space="preserve">Советом </w:t>
      </w:r>
      <w:proofErr w:type="spellStart"/>
      <w:r w:rsidR="00B34256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  <w:t xml:space="preserve"> сельского поселения  в отношении местных налогов  приняты следующие нормативные правовые акты:</w:t>
      </w:r>
    </w:p>
    <w:p w:rsidR="00F56D89" w:rsidRPr="00F56D89" w:rsidRDefault="00F56D89" w:rsidP="00F56D89">
      <w:pPr>
        <w:widowControl w:val="0"/>
        <w:shd w:val="clear" w:color="auto" w:fill="FFFFFF"/>
        <w:suppressAutoHyphens/>
        <w:autoSpaceDN w:val="0"/>
        <w:spacing w:after="0" w:line="240" w:lineRule="auto"/>
        <w:ind w:right="14" w:firstLine="720"/>
        <w:jc w:val="both"/>
        <w:textAlignment w:val="baseline"/>
        <w:rPr>
          <w:rFonts w:ascii="Times" w:eastAsia="DejaVuSans" w:hAnsi="Times" w:cs="Times"/>
          <w:iCs/>
          <w:color w:val="000000"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uppressAutoHyphens/>
        <w:autoSpaceDN w:val="0"/>
        <w:spacing w:after="120" w:line="240" w:lineRule="auto"/>
        <w:ind w:right="14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Решение Совета </w:t>
      </w:r>
      <w:proofErr w:type="spellStart"/>
      <w:r w:rsidR="00B34256">
        <w:rPr>
          <w:rFonts w:ascii="Times" w:eastAsia="DejaVuSans" w:hAnsi="Times" w:cs="Times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сельского поселения </w:t>
      </w:r>
      <w:proofErr w:type="spellStart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района от 30.11.2017 </w:t>
      </w:r>
      <w:r w:rsidR="00B34256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года № 208 «Об установлении 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налог</w:t>
      </w:r>
      <w:r w:rsidR="00B34256">
        <w:rPr>
          <w:rFonts w:ascii="Times" w:eastAsia="DejaVuSans" w:hAnsi="Times" w:cs="Times"/>
          <w:kern w:val="3"/>
          <w:sz w:val="28"/>
          <w:szCs w:val="28"/>
          <w:lang w:eastAsia="zh-CN"/>
        </w:rPr>
        <w:t>е на имущество физических лиц», с внесенными изменениями от 27.11.2018 № 264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.</w:t>
      </w:r>
    </w:p>
    <w:p w:rsidR="00F56D89" w:rsidRPr="00F56D89" w:rsidRDefault="00F56D89" w:rsidP="00F56D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autoSpaceDN w:val="0"/>
        <w:spacing w:after="120" w:line="240" w:lineRule="auto"/>
        <w:ind w:right="14" w:firstLine="709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 xml:space="preserve">Решение Совета </w:t>
      </w:r>
      <w:proofErr w:type="spellStart"/>
      <w:r w:rsidR="00B34256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 xml:space="preserve"> сельского по</w:t>
      </w:r>
      <w:r w:rsidR="00B34256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 xml:space="preserve">селения </w:t>
      </w:r>
      <w:proofErr w:type="spellStart"/>
      <w:r w:rsidR="00B34256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>Кореновского</w:t>
      </w:r>
      <w:proofErr w:type="spellEnd"/>
      <w:r w:rsidR="00B34256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 xml:space="preserve"> района №209</w:t>
      </w:r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 xml:space="preserve"> от 30.11.2017 года "Об установлении земельного налога"</w:t>
      </w:r>
      <w:r w:rsidR="00B34256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>.</w:t>
      </w:r>
    </w:p>
    <w:p w:rsidR="00F56D89" w:rsidRPr="00F56D89" w:rsidRDefault="00035B7B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>
        <w:rPr>
          <w:rFonts w:ascii="Times" w:eastAsia="DejaVuSans" w:hAnsi="Times" w:cs="Times"/>
          <w:kern w:val="3"/>
          <w:sz w:val="28"/>
          <w:szCs w:val="28"/>
          <w:lang w:eastAsia="zh-CN"/>
        </w:rPr>
        <w:tab/>
        <w:t xml:space="preserve">Налоговые льготы 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и снижение ставок по местным налогам, имеющие низкую бюджетную и социальную эффективность, подлежат отмене.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ab/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Оценка эффективности предоставляемых нал</w:t>
      </w:r>
      <w:r w:rsidR="00035B7B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 xml:space="preserve">оговых льгот и снижения ставок </w:t>
      </w:r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по местным налогам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" w:eastAsia="DejaVuSans" w:hAnsi="Times" w:cs="Times"/>
          <w:b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>В целях определения целесообразности потерь бюджета сельского поселения, в соответствии с пунктом 4 Приложения 2 «Порядок оценки бюджетной и социальной эффективности предоставляемых (планируемых к предоставлению) налоговых льгот» к Постановлению, оценка эффективности предоставляемых льгот и снижение ставок по налогам и сборам в местный бюджет проведена в три этапа.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" w:eastAsia="DejaVuSans" w:hAnsi="Times" w:cs="Times"/>
          <w:color w:val="000000"/>
          <w:kern w:val="3"/>
          <w:sz w:val="24"/>
          <w:szCs w:val="24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" w:eastAsia="DejaVuSans" w:hAnsi="Times" w:cs="Times"/>
          <w:b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i/>
          <w:color w:val="000000"/>
          <w:kern w:val="3"/>
          <w:sz w:val="28"/>
          <w:szCs w:val="28"/>
          <w:lang w:eastAsia="zh-CN"/>
        </w:rPr>
        <w:t>Проведение инвентаризации предоставленных налоговых льгот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" w:eastAsia="DejaVuSans" w:hAnsi="Times" w:cs="Times"/>
          <w:b/>
          <w:i/>
          <w:color w:val="000000"/>
          <w:kern w:val="3"/>
          <w:sz w:val="24"/>
          <w:szCs w:val="24"/>
          <w:lang w:eastAsia="zh-CN"/>
        </w:rPr>
      </w:pPr>
    </w:p>
    <w:p w:rsidR="00F56D89" w:rsidRPr="00F56D89" w:rsidRDefault="00F56D89" w:rsidP="00F56D89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u w:val="single"/>
          <w:lang w:eastAsia="zh-CN"/>
        </w:rPr>
        <w:t>Налог на имущество физических лиц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left="927"/>
        <w:jc w:val="center"/>
        <w:textAlignment w:val="baseline"/>
        <w:rPr>
          <w:rFonts w:ascii="Times" w:eastAsia="DejaVuSans" w:hAnsi="Times" w:cs="Times"/>
          <w:color w:val="000000"/>
          <w:kern w:val="3"/>
          <w:sz w:val="28"/>
          <w:szCs w:val="28"/>
          <w:u w:val="single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ab/>
        <w:t>Поступления по налогу на имущество физических лиц в 2017</w:t>
      </w:r>
      <w:r w:rsidR="00B34256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-2018 году в бюджет </w:t>
      </w:r>
      <w:proofErr w:type="spellStart"/>
      <w:r w:rsidR="00B34256">
        <w:rPr>
          <w:rFonts w:ascii="Times" w:eastAsia="DejaVuSans" w:hAnsi="Times" w:cs="Times"/>
          <w:kern w:val="3"/>
          <w:sz w:val="28"/>
          <w:szCs w:val="28"/>
          <w:lang w:eastAsia="zh-CN"/>
        </w:rPr>
        <w:t>Новоберезанк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сельского поселения </w:t>
      </w:r>
      <w:proofErr w:type="spellStart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района  составили:</w:t>
      </w:r>
    </w:p>
    <w:p w:rsidR="00F56D89" w:rsidRPr="00F56D89" w:rsidRDefault="009558EE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>
        <w:rPr>
          <w:rFonts w:ascii="Times" w:eastAsia="DejaVuSans" w:hAnsi="Times" w:cs="Times"/>
          <w:kern w:val="3"/>
          <w:sz w:val="28"/>
          <w:szCs w:val="28"/>
          <w:lang w:eastAsia="zh-CN"/>
        </w:rPr>
        <w:t>в 2017 году 754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ты</w:t>
      </w:r>
      <w:r w:rsidR="00217DF1">
        <w:rPr>
          <w:rFonts w:ascii="Times" w:eastAsia="DejaVuSans" w:hAnsi="Times" w:cs="Times"/>
          <w:kern w:val="3"/>
          <w:sz w:val="28"/>
          <w:szCs w:val="28"/>
          <w:lang w:eastAsia="zh-CN"/>
        </w:rPr>
        <w:t>с. рублей, что соответствует 3,3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% от общего объема налоговых и неналоговых доходов,</w:t>
      </w:r>
    </w:p>
    <w:p w:rsidR="00F56D89" w:rsidRPr="00F56D89" w:rsidRDefault="009558EE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>
        <w:rPr>
          <w:rFonts w:ascii="Times" w:eastAsia="DejaVuSans" w:hAnsi="Times" w:cs="Times"/>
          <w:kern w:val="3"/>
          <w:sz w:val="28"/>
          <w:szCs w:val="28"/>
          <w:lang w:eastAsia="zh-CN"/>
        </w:rPr>
        <w:t>в 2018 году 850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тыс.</w:t>
      </w:r>
      <w:r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рублей (увеличение за счет перехода на исчисление налога по кадастровой с</w:t>
      </w:r>
      <w:r w:rsidR="00217DF1">
        <w:rPr>
          <w:rFonts w:ascii="Times" w:eastAsia="DejaVuSans" w:hAnsi="Times" w:cs="Times"/>
          <w:kern w:val="3"/>
          <w:sz w:val="28"/>
          <w:szCs w:val="28"/>
          <w:lang w:eastAsia="zh-CN"/>
        </w:rPr>
        <w:t>тоимости), что соответствует 4,1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% от общего объема налоговых и неналоговых доходов.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 w:rsidRPr="00F56D89"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  <w:t>следовательно, бюджетная и социальная эффективность налоговых льгот не рассчитывалась.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b/>
          <w:i/>
          <w:color w:val="000000"/>
          <w:kern w:val="3"/>
          <w:sz w:val="24"/>
          <w:szCs w:val="24"/>
          <w:u w:val="single"/>
          <w:lang w:eastAsia="zh-CN"/>
        </w:rPr>
      </w:pPr>
    </w:p>
    <w:p w:rsidR="00035B7B" w:rsidRDefault="00035B7B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</w:pPr>
    </w:p>
    <w:p w:rsidR="00035B7B" w:rsidRDefault="00035B7B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</w:pPr>
    </w:p>
    <w:p w:rsidR="00035B7B" w:rsidRDefault="00035B7B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</w:pPr>
    </w:p>
    <w:p w:rsidR="00035B7B" w:rsidRDefault="00035B7B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</w:pPr>
    </w:p>
    <w:p w:rsidR="00035B7B" w:rsidRDefault="00035B7B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</w:pPr>
    </w:p>
    <w:p w:rsidR="00035B7B" w:rsidRDefault="00035B7B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</w:pPr>
    </w:p>
    <w:p w:rsidR="00035B7B" w:rsidRDefault="00035B7B" w:rsidP="00035B7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u w:val="single"/>
          <w:lang w:eastAsia="zh-CN"/>
        </w:rPr>
        <w:lastRenderedPageBreak/>
        <w:t>1.2. Земельный налог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b/>
          <w:kern w:val="3"/>
          <w:sz w:val="24"/>
          <w:szCs w:val="24"/>
          <w:u w:val="single"/>
          <w:lang w:eastAsia="zh-CN"/>
        </w:rPr>
      </w:pPr>
    </w:p>
    <w:p w:rsidR="00035B7B" w:rsidRPr="00F56D89" w:rsidRDefault="00F56D89" w:rsidP="00035B7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4"/>
          <w:szCs w:val="24"/>
          <w:lang w:eastAsia="zh-CN"/>
        </w:rPr>
        <w:t>Реестр предоставленных налоговых льгот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</w:p>
    <w:tbl>
      <w:tblPr>
        <w:tblW w:w="92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001"/>
        <w:gridCol w:w="2182"/>
        <w:gridCol w:w="1197"/>
        <w:gridCol w:w="2243"/>
      </w:tblGrid>
      <w:tr w:rsidR="00F56D89" w:rsidRPr="00F56D89" w:rsidTr="004E5AA2"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b/>
                <w:color w:val="000000"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Категория получателей льгот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b/>
                <w:color w:val="000000"/>
                <w:kern w:val="3"/>
                <w:sz w:val="20"/>
                <w:szCs w:val="20"/>
                <w:lang w:eastAsia="zh-CN"/>
              </w:rPr>
              <w:t>Содержание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b/>
                <w:color w:val="000000"/>
                <w:kern w:val="3"/>
                <w:sz w:val="20"/>
                <w:szCs w:val="20"/>
                <w:lang w:eastAsia="zh-CN"/>
              </w:rPr>
              <w:t>Налоговый период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b/>
                <w:color w:val="000000"/>
                <w:kern w:val="3"/>
                <w:sz w:val="20"/>
                <w:szCs w:val="20"/>
                <w:lang w:eastAsia="zh-CN"/>
              </w:rPr>
              <w:t>Налогоплательщики</w:t>
            </w:r>
          </w:p>
        </w:tc>
      </w:tr>
      <w:tr w:rsidR="00F56D89" w:rsidRPr="00F56D89" w:rsidTr="004E5AA2">
        <w:trPr>
          <w:trHeight w:val="168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217DF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 xml:space="preserve">Органы местного самоуправления </w:t>
            </w:r>
            <w:proofErr w:type="spellStart"/>
            <w:r w:rsidR="00217DF1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>Новоберезанского</w:t>
            </w:r>
            <w:proofErr w:type="spellEnd"/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 xml:space="preserve"> сельского поселения </w:t>
            </w:r>
            <w:proofErr w:type="spellStart"/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>Кореновского</w:t>
            </w:r>
            <w:proofErr w:type="spellEnd"/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 xml:space="preserve"> района, в отношении земельных участков используемых ими для непосредственного выполнения возложенных на них функций;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20"/>
                <w:szCs w:val="20"/>
                <w:lang w:eastAsia="zh-CN"/>
              </w:rPr>
              <w:t>освобождение от уплаты налога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20"/>
                <w:szCs w:val="20"/>
                <w:lang w:eastAsia="zh-CN"/>
              </w:rPr>
              <w:t>2013-2018 год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16"/>
                <w:szCs w:val="16"/>
                <w:lang w:eastAsia="zh-CN"/>
              </w:rPr>
              <w:t>Юридические лица</w:t>
            </w:r>
          </w:p>
        </w:tc>
      </w:tr>
      <w:tr w:rsidR="00F56D89" w:rsidRPr="00F56D89" w:rsidTr="004E5AA2">
        <w:trPr>
          <w:trHeight w:val="2215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217DF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</w:pPr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 xml:space="preserve"> Муниципальные учреждения </w:t>
            </w:r>
            <w:proofErr w:type="spellStart"/>
            <w:r w:rsidR="00217DF1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>Новоберезанского</w:t>
            </w:r>
            <w:proofErr w:type="spellEnd"/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 xml:space="preserve"> сельского поселения </w:t>
            </w:r>
            <w:proofErr w:type="spellStart"/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>Кореновского</w:t>
            </w:r>
            <w:proofErr w:type="spellEnd"/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 xml:space="preserve"> района, финансируемые из средств местных бюджетов в отношении земельных участков используемых для осуществления уставной деятельности.</w:t>
            </w:r>
          </w:p>
        </w:tc>
        <w:tc>
          <w:tcPr>
            <w:tcW w:w="2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20"/>
                <w:szCs w:val="20"/>
                <w:lang w:eastAsia="zh-CN"/>
              </w:rPr>
              <w:t>освобождение от уплаты налога</w:t>
            </w:r>
          </w:p>
        </w:tc>
        <w:tc>
          <w:tcPr>
            <w:tcW w:w="11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20"/>
                <w:szCs w:val="20"/>
                <w:lang w:eastAsia="zh-CN"/>
              </w:rPr>
              <w:t>2013-2018 год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16"/>
                <w:szCs w:val="16"/>
                <w:lang w:eastAsia="zh-CN"/>
              </w:rPr>
              <w:t>Юридические лица</w:t>
            </w:r>
          </w:p>
        </w:tc>
      </w:tr>
      <w:tr w:rsidR="00F56D89" w:rsidRPr="00F56D89" w:rsidTr="004E5AA2">
        <w:trPr>
          <w:trHeight w:val="1245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</w:pPr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>Ветераны и инвалиды Великой Отечественной войны;  многодетные семьи, имеющие 3 и более несовершеннолетних детей</w:t>
            </w:r>
          </w:p>
        </w:tc>
        <w:tc>
          <w:tcPr>
            <w:tcW w:w="2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" w:eastAsia="DejaVuSans" w:hAnsi="Times" w:cs="Times"/>
                <w:color w:val="000000"/>
                <w:kern w:val="3"/>
                <w:sz w:val="20"/>
                <w:szCs w:val="20"/>
                <w:lang w:eastAsia="zh-CN"/>
              </w:rPr>
              <w:t>освобождение от уплаты налога</w:t>
            </w:r>
          </w:p>
        </w:tc>
        <w:tc>
          <w:tcPr>
            <w:tcW w:w="11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</w:pPr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>2015-2018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</w:pPr>
            <w:r w:rsidRPr="00F56D89">
              <w:rPr>
                <w:rFonts w:ascii="Times" w:eastAsia="DejaVuSans" w:hAnsi="Times" w:cs="Times"/>
                <w:kern w:val="3"/>
                <w:sz w:val="20"/>
                <w:szCs w:val="20"/>
                <w:lang w:eastAsia="zh-CN"/>
              </w:rPr>
              <w:t>Физические лица</w:t>
            </w:r>
          </w:p>
        </w:tc>
      </w:tr>
    </w:tbl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" w:eastAsia="DejaVuSans" w:hAnsi="Times" w:cs="Times"/>
          <w:color w:val="000000"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color w:val="000000"/>
          <w:kern w:val="3"/>
          <w:sz w:val="28"/>
          <w:szCs w:val="28"/>
          <w:lang w:eastAsia="zh-CN"/>
        </w:rPr>
        <w:t>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 и снижением налоговых ставок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i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ab/>
        <w:t xml:space="preserve">Поступления по земельному налогу в 2017-2018 году в бюджет </w:t>
      </w:r>
      <w:proofErr w:type="spellStart"/>
      <w:r w:rsidR="00217DF1">
        <w:rPr>
          <w:rFonts w:ascii="Times" w:eastAsia="DejaVuSans" w:hAnsi="Times" w:cs="Times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сельского поселения </w:t>
      </w:r>
      <w:proofErr w:type="spellStart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Кореновского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района  составили:</w:t>
      </w:r>
    </w:p>
    <w:p w:rsidR="00F56D89" w:rsidRPr="00F56D89" w:rsidRDefault="00217DF1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>
        <w:rPr>
          <w:rFonts w:ascii="Times" w:eastAsia="DejaVuSans" w:hAnsi="Times" w:cs="Times"/>
          <w:kern w:val="3"/>
          <w:sz w:val="28"/>
          <w:szCs w:val="28"/>
          <w:lang w:eastAsia="zh-CN"/>
        </w:rPr>
        <w:t>в 2017 году 10545,6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тыс.</w:t>
      </w:r>
      <w:r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рублей что соответствует 46,6</w:t>
      </w:r>
      <w:r w:rsidR="00F56D89"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%,  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в 2018 году  поступления</w:t>
      </w:r>
      <w:r w:rsidR="00217DF1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составили 9590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тыс</w:t>
      </w:r>
      <w:r w:rsidR="00217DF1">
        <w:rPr>
          <w:rFonts w:ascii="Times" w:eastAsia="DejaVuSans" w:hAnsi="Times" w:cs="Times"/>
          <w:kern w:val="3"/>
          <w:sz w:val="28"/>
          <w:szCs w:val="28"/>
          <w:lang w:eastAsia="zh-CN"/>
        </w:rPr>
        <w:t>. рублей, что соответствует 47,0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% от общего объема налоговых и неналоговых доходов (уменьшение за счет снижения кадастровой стоимости земли).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Суммы земельного налога, не поступившие в бюджет, в связи с предоставлением налоговых льгот отражены в таблице:</w:t>
      </w:r>
    </w:p>
    <w:tbl>
      <w:tblPr>
        <w:tblW w:w="101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1937"/>
        <w:gridCol w:w="1550"/>
        <w:gridCol w:w="1290"/>
        <w:gridCol w:w="2069"/>
      </w:tblGrid>
      <w:tr w:rsidR="00F56D89" w:rsidRPr="00F56D89" w:rsidTr="004E5AA2">
        <w:tc>
          <w:tcPr>
            <w:tcW w:w="3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категория получателей льгот</w:t>
            </w:r>
          </w:p>
        </w:tc>
        <w:tc>
          <w:tcPr>
            <w:tcW w:w="3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Сумма налога не поступившая в бюджет в 2017 году (</w:t>
            </w:r>
            <w:proofErr w:type="spellStart"/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тыс.руб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Сумма налога не поступившая в бюджет в 2018 году (</w:t>
            </w:r>
            <w:proofErr w:type="spellStart"/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тыс.руб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.)</w:t>
            </w:r>
          </w:p>
        </w:tc>
      </w:tr>
      <w:tr w:rsidR="00F56D89" w:rsidRPr="00F56D89" w:rsidTr="004E5AA2">
        <w:tc>
          <w:tcPr>
            <w:tcW w:w="3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Сумма земельного налога (</w:t>
            </w:r>
            <w:proofErr w:type="spellStart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тыс.руб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% от бюджета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Сумма земельного налога (</w:t>
            </w:r>
            <w:proofErr w:type="spellStart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тыс.руб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% от бюджета</w:t>
            </w:r>
          </w:p>
        </w:tc>
      </w:tr>
      <w:tr w:rsidR="00F56D89" w:rsidRPr="00F56D89" w:rsidTr="004E5AA2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9270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proofErr w:type="spellStart"/>
            <w:r w:rsidR="009270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Новоберезанского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района, в отношении земельных участков </w:t>
            </w: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используемых ими для непосредственного выполнения возложенных на них функций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33,1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0,01</w:t>
            </w:r>
          </w:p>
        </w:tc>
      </w:tr>
      <w:tr w:rsidR="00F56D89" w:rsidRPr="00F56D89" w:rsidTr="004E5AA2">
        <w:tc>
          <w:tcPr>
            <w:tcW w:w="3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9270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Муниципальные учреждения </w:t>
            </w:r>
            <w:proofErr w:type="spellStart"/>
            <w:r w:rsidR="009270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Новоберезанского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района, финансируемые из средств местных бюджетов в отношении земельных участков используемых для осуществления уставной деятельности.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2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0,4</w:t>
            </w:r>
          </w:p>
        </w:tc>
      </w:tr>
      <w:tr w:rsidR="00F56D89" w:rsidRPr="00F56D89" w:rsidTr="004E5AA2">
        <w:tc>
          <w:tcPr>
            <w:tcW w:w="3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56D8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ветераны и инвалиды Великой Отечественной войны;  многодетные семьи, имеющие 3 и более несовершеннолетних детей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2B5CE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2B5CE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0,1</w:t>
            </w:r>
          </w:p>
        </w:tc>
      </w:tr>
      <w:tr w:rsidR="00F56D89" w:rsidRPr="00F56D89" w:rsidTr="004E5AA2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F56D89" w:rsidP="00F56D8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 w:rsidRPr="00F56D8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228,7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2B5CE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89" w:rsidRPr="00F56D89" w:rsidRDefault="0092701A" w:rsidP="00F56D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" w:eastAsia="DejaVuSans" w:hAnsi="Times" w:cs="Times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0,5</w:t>
            </w:r>
          </w:p>
        </w:tc>
      </w:tr>
    </w:tbl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</w:p>
    <w:p w:rsidR="00F56D89" w:rsidRDefault="00035B7B" w:rsidP="00F56D89">
      <w:pPr>
        <w:widowControl w:val="0"/>
        <w:suppressAutoHyphens/>
        <w:autoSpaceDN w:val="0"/>
        <w:spacing w:after="0" w:line="276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  <w:r>
        <w:rPr>
          <w:rFonts w:ascii="Times" w:eastAsia="DejaVuSans" w:hAnsi="Times" w:cs="Times"/>
          <w:kern w:val="3"/>
          <w:sz w:val="28"/>
          <w:szCs w:val="28"/>
          <w:lang w:eastAsia="zh-CN"/>
        </w:rPr>
        <w:t>Общая сумма земельного налога в 2018 году уменьшилась в связи с уменьшением кадастровой стоимости земельных участков.</w:t>
      </w:r>
    </w:p>
    <w:p w:rsidR="00035B7B" w:rsidRPr="00F56D89" w:rsidRDefault="00035B7B" w:rsidP="00F56D89">
      <w:pPr>
        <w:widowControl w:val="0"/>
        <w:suppressAutoHyphens/>
        <w:autoSpaceDN w:val="0"/>
        <w:spacing w:after="0" w:line="276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</w:p>
    <w:p w:rsidR="00F56D89" w:rsidRPr="00F56D89" w:rsidRDefault="00F56D89" w:rsidP="00F56D8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i/>
          <w:color w:val="000000"/>
          <w:kern w:val="3"/>
          <w:sz w:val="28"/>
          <w:szCs w:val="28"/>
          <w:lang w:eastAsia="zh-CN"/>
        </w:rPr>
        <w:t>Оценка бюджетной, социальной эффективности по предоставленным налоговым льготам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" w:eastAsia="DejaVuSans" w:hAnsi="Times" w:cs="Times"/>
          <w:i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240" w:line="240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Налоговая льгота организациям, финансируемым из бюджетов всех уровней,  обеспечивающим выполнение возложенных на них функциональных задач в интересах населения </w:t>
      </w:r>
      <w:proofErr w:type="spellStart"/>
      <w:r w:rsidR="00217DF1">
        <w:rPr>
          <w:rFonts w:ascii="Times" w:eastAsia="DejaVuSans" w:hAnsi="Times" w:cs="Times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сельского поселения (создание благоприятных условий развития инфраструктуры социальной сферы и повышение социальной защищенности населения) имеет бюджетную направленность, так как эффект от предоставления налоговых льгот проявляется в экономии бюджетных средств, выделяемых на прямое финансирование выполнения налогоплательщиком социальных задач. Сумма налога, не поступающая в бюджет поселения в связи с предоставлением </w:t>
      </w:r>
      <w:proofErr w:type="gramStart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дополнительных льгот</w:t>
      </w:r>
      <w:proofErr w:type="gram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предоставленных органам местного самоуправления и бюджетным учреждениям по данным Межрайонной ИФНС №14(форма 5</w:t>
      </w:r>
      <w:r w:rsidR="002B5CEA">
        <w:rPr>
          <w:rFonts w:ascii="Times" w:eastAsia="DejaVuSans" w:hAnsi="Times" w:cs="Times"/>
          <w:kern w:val="3"/>
          <w:sz w:val="28"/>
          <w:szCs w:val="28"/>
          <w:lang w:eastAsia="zh-CN"/>
        </w:rPr>
        <w:t>-МН) составила за 2018 год 118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т</w:t>
      </w:r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ыс. 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рублей. Предоставление льготы по земельному налогу муниципальным  учреждениям </w:t>
      </w:r>
      <w:proofErr w:type="spellStart"/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сельского поселения, обеспечивающим выполнение функциональных задач в интересах населения, ведет к снижению налоговой нагрузки на учреждения, финансируемые за счет бюджета, способствует экономии бюджетных средств.</w:t>
      </w:r>
    </w:p>
    <w:p w:rsidR="00F56D89" w:rsidRPr="00F56D89" w:rsidRDefault="00F56D89" w:rsidP="00F56D89">
      <w:pPr>
        <w:widowControl w:val="0"/>
        <w:suppressAutoHyphens/>
        <w:autoSpaceDN w:val="0"/>
        <w:spacing w:after="240" w:line="240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Льгота, предоставленная многодетным семьям, имеющие 3 и более несовершеннолетних детей направлена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F56D89" w:rsidRPr="00F56D89" w:rsidRDefault="00F56D89" w:rsidP="00F56D89">
      <w:pPr>
        <w:widowControl w:val="0"/>
        <w:suppressAutoHyphens/>
        <w:autoSpaceDN w:val="0"/>
        <w:spacing w:after="240" w:line="240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 New Roman" w:eastAsia="DejaVuSans" w:hAnsi="Times New Roman" w:cs="Times"/>
          <w:kern w:val="3"/>
          <w:sz w:val="28"/>
          <w:szCs w:val="28"/>
          <w:lang w:eastAsia="zh-CN"/>
        </w:rPr>
        <w:t xml:space="preserve">Целью предоставления  льготы инвалидам и ветеранам Великой Отечественной Войны является - повышение социальной защищенности населения, т.к. данная категория является особо значимой для общества людей, </w:t>
      </w:r>
      <w:bookmarkStart w:id="1" w:name="_GoBack"/>
      <w:bookmarkEnd w:id="1"/>
      <w:r w:rsidRPr="00F56D89">
        <w:rPr>
          <w:rFonts w:ascii="Times New Roman" w:eastAsia="DejaVuSans" w:hAnsi="Times New Roman" w:cs="Times"/>
          <w:kern w:val="3"/>
          <w:sz w:val="28"/>
          <w:szCs w:val="28"/>
          <w:lang w:eastAsia="zh-CN"/>
        </w:rPr>
        <w:lastRenderedPageBreak/>
        <w:t>нуждающихся в особом внимании и поддержки со стороны органов местного самоуправления. В связи с чем, показатель социальной эффективности использования данной налоговой льготы равен величине потерь бюджета обусловленных её применением, что свидетельствует об эффективности налоговой льготы.</w:t>
      </w:r>
    </w:p>
    <w:p w:rsidR="00F56D89" w:rsidRPr="00F56D89" w:rsidRDefault="00F56D89" w:rsidP="00F56D89">
      <w:pPr>
        <w:widowControl w:val="0"/>
        <w:suppressAutoHyphens/>
        <w:autoSpaceDN w:val="0"/>
        <w:spacing w:after="240" w:line="240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8"/>
          <w:szCs w:val="28"/>
          <w:lang w:eastAsia="zh-CN"/>
        </w:rPr>
      </w:pPr>
    </w:p>
    <w:p w:rsidR="00F56D89" w:rsidRPr="00F56D89" w:rsidRDefault="00F56D89" w:rsidP="00F56D89">
      <w:pPr>
        <w:widowControl w:val="0"/>
        <w:suppressAutoHyphens/>
        <w:autoSpaceDN w:val="0"/>
        <w:spacing w:after="240" w:line="240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b/>
          <w:kern w:val="3"/>
          <w:sz w:val="28"/>
          <w:szCs w:val="28"/>
          <w:lang w:eastAsia="zh-CN"/>
        </w:rPr>
        <w:t>ВЫВОД:</w:t>
      </w:r>
    </w:p>
    <w:p w:rsidR="00F56D89" w:rsidRPr="00F56D89" w:rsidRDefault="00F56D89" w:rsidP="00F56D89">
      <w:pPr>
        <w:widowControl w:val="0"/>
        <w:suppressAutoHyphens/>
        <w:autoSpaceDN w:val="0"/>
        <w:spacing w:after="240" w:line="240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>Оценив в целом, эффективность предоставленных налоговых льгот можно сделать следующие выводы и предложения по внесению изменений в решения Совета народных депутатов о местных налогах.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76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Льготы, предоставленные решениями Совета </w:t>
      </w:r>
      <w:proofErr w:type="spellStart"/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сельского поселени</w:t>
      </w:r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я </w:t>
      </w:r>
      <w:proofErr w:type="spellStart"/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>Корено</w:t>
      </w:r>
      <w:r w:rsidR="002B5CEA">
        <w:rPr>
          <w:rFonts w:ascii="Times" w:eastAsia="DejaVuSans" w:hAnsi="Times" w:cs="Times"/>
          <w:kern w:val="3"/>
          <w:sz w:val="28"/>
          <w:szCs w:val="28"/>
          <w:lang w:eastAsia="zh-CN"/>
        </w:rPr>
        <w:t>вского</w:t>
      </w:r>
      <w:proofErr w:type="spellEnd"/>
      <w:r w:rsidR="002B5CEA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района в сумме 228,7/118</w:t>
      </w:r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тыс. рублей </w:t>
      </w:r>
      <w:proofErr w:type="gramStart"/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>или  1</w:t>
      </w:r>
      <w:proofErr w:type="gramEnd"/>
      <w:r w:rsidR="00035B7B">
        <w:rPr>
          <w:rFonts w:ascii="Times" w:eastAsia="DejaVuSans" w:hAnsi="Times" w:cs="Times"/>
          <w:kern w:val="3"/>
          <w:sz w:val="28"/>
          <w:szCs w:val="28"/>
          <w:lang w:eastAsia="zh-CN"/>
        </w:rPr>
        <w:t>,0% (2017) и 0,5</w:t>
      </w:r>
      <w:r w:rsidRPr="00F56D89">
        <w:rPr>
          <w:rFonts w:ascii="Times" w:eastAsia="DejaVuSans" w:hAnsi="Times" w:cs="Times"/>
          <w:kern w:val="3"/>
          <w:sz w:val="28"/>
          <w:szCs w:val="28"/>
          <w:lang w:eastAsia="zh-CN"/>
        </w:rPr>
        <w:t xml:space="preserve"> % (2018) от общего объема налоговых и неналоговых доходов.</w:t>
      </w:r>
    </w:p>
    <w:p w:rsidR="00F56D89" w:rsidRPr="00F56D89" w:rsidRDefault="00F56D89" w:rsidP="00F56D89">
      <w:pPr>
        <w:widowControl w:val="0"/>
        <w:suppressAutoHyphens/>
        <w:autoSpaceDN w:val="0"/>
        <w:spacing w:after="120" w:line="276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  <w:r w:rsidRPr="00F56D89">
        <w:rPr>
          <w:rFonts w:ascii="Times New Roman" w:eastAsia="DejaVuSans" w:hAnsi="Times New Roman" w:cs="Times"/>
          <w:color w:val="000000"/>
          <w:kern w:val="3"/>
          <w:sz w:val="28"/>
          <w:szCs w:val="28"/>
          <w:lang w:eastAsia="zh-CN"/>
        </w:rPr>
        <w:t xml:space="preserve">Проведенный анализ оценки бюджетной и социальной эффективности предоставленных представительным органом местного самоуправления налоговых льгот на территории </w:t>
      </w:r>
      <w:proofErr w:type="spellStart"/>
      <w:r w:rsidR="00035B7B">
        <w:rPr>
          <w:rFonts w:ascii="Times New Roman" w:eastAsia="DejaVuSans" w:hAnsi="Times New Roman" w:cs="Times"/>
          <w:color w:val="000000"/>
          <w:kern w:val="3"/>
          <w:sz w:val="28"/>
          <w:szCs w:val="28"/>
          <w:lang w:eastAsia="zh-CN"/>
        </w:rPr>
        <w:t>Новоберезанского</w:t>
      </w:r>
      <w:proofErr w:type="spellEnd"/>
      <w:r w:rsidRPr="00F56D89">
        <w:rPr>
          <w:rFonts w:ascii="Times New Roman" w:eastAsia="DejaVuSans" w:hAnsi="Times New Roman" w:cs="Times"/>
          <w:color w:val="000000"/>
          <w:kern w:val="3"/>
          <w:sz w:val="28"/>
          <w:szCs w:val="28"/>
          <w:lang w:eastAsia="zh-CN"/>
        </w:rPr>
        <w:t xml:space="preserve"> сельского поселения в 2018 году показал, что предоставленные льготы являются эффективными, выбор категорий налогоплательщиков для предоставления поддержки в форме налоговых льгот является оптимальным.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DejaVuSans" w:hAnsi="Times New Roman" w:cs="Times"/>
          <w:kern w:val="3"/>
          <w:sz w:val="28"/>
          <w:szCs w:val="24"/>
          <w:lang w:eastAsia="zh-CN"/>
        </w:rPr>
      </w:pPr>
      <w:r w:rsidRPr="00F56D89">
        <w:rPr>
          <w:rFonts w:ascii="Times New Roman" w:eastAsia="DejaVuSans" w:hAnsi="Times New Roman" w:cs="Times"/>
          <w:kern w:val="3"/>
          <w:sz w:val="28"/>
          <w:szCs w:val="24"/>
          <w:lang w:eastAsia="zh-CN"/>
        </w:rPr>
        <w:tab/>
        <w:t>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период 2019 г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связи с чем считаем целесообразным и экономически эффективным, сохранить льготы, действующие на сегодняшний день.</w:t>
      </w:r>
    </w:p>
    <w:p w:rsidR="00F56D89" w:rsidRPr="00F56D89" w:rsidRDefault="00F56D89" w:rsidP="00F56D89">
      <w:pPr>
        <w:widowControl w:val="0"/>
        <w:suppressAutoHyphens/>
        <w:autoSpaceDN w:val="0"/>
        <w:spacing w:after="0" w:line="276" w:lineRule="auto"/>
        <w:ind w:firstLine="540"/>
        <w:jc w:val="both"/>
        <w:textAlignment w:val="baseline"/>
        <w:rPr>
          <w:rFonts w:ascii="Times" w:eastAsia="DejaVuSans" w:hAnsi="Times" w:cs="Times"/>
          <w:kern w:val="3"/>
          <w:sz w:val="24"/>
          <w:szCs w:val="24"/>
          <w:lang w:eastAsia="zh-CN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89" w:rsidRPr="00461332" w:rsidRDefault="00F56D89" w:rsidP="0046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50" w:rsidRDefault="00E70250"/>
    <w:sectPr w:rsidR="00E70250" w:rsidSect="00D84EE1">
      <w:pgSz w:w="11906" w:h="16838"/>
      <w:pgMar w:top="1135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3710"/>
    <w:multiLevelType w:val="multilevel"/>
    <w:tmpl w:val="2F10D3D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0995FB1"/>
    <w:multiLevelType w:val="multilevel"/>
    <w:tmpl w:val="8C60CE5A"/>
    <w:styleLink w:val="WWNum3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65C34188"/>
    <w:multiLevelType w:val="multilevel"/>
    <w:tmpl w:val="A558A890"/>
    <w:lvl w:ilvl="0">
      <w:start w:val="2"/>
      <w:numFmt w:val="decimal"/>
      <w:lvlText w:val="%1)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64"/>
    <w:rsid w:val="0000645C"/>
    <w:rsid w:val="00011B9A"/>
    <w:rsid w:val="00025350"/>
    <w:rsid w:val="00035B7B"/>
    <w:rsid w:val="000D43E5"/>
    <w:rsid w:val="001200A4"/>
    <w:rsid w:val="00140DAD"/>
    <w:rsid w:val="00154DB6"/>
    <w:rsid w:val="001803E0"/>
    <w:rsid w:val="00194E8A"/>
    <w:rsid w:val="00217DF1"/>
    <w:rsid w:val="002A1715"/>
    <w:rsid w:val="002B5CEA"/>
    <w:rsid w:val="002B7A23"/>
    <w:rsid w:val="002E6F8E"/>
    <w:rsid w:val="00371146"/>
    <w:rsid w:val="00461332"/>
    <w:rsid w:val="005576BE"/>
    <w:rsid w:val="005F4464"/>
    <w:rsid w:val="00603AFF"/>
    <w:rsid w:val="00661C4A"/>
    <w:rsid w:val="00687764"/>
    <w:rsid w:val="006960FF"/>
    <w:rsid w:val="006A1D31"/>
    <w:rsid w:val="006F56EC"/>
    <w:rsid w:val="00704643"/>
    <w:rsid w:val="00796392"/>
    <w:rsid w:val="008454A2"/>
    <w:rsid w:val="00873CCF"/>
    <w:rsid w:val="008A4516"/>
    <w:rsid w:val="008C1DB3"/>
    <w:rsid w:val="0092701A"/>
    <w:rsid w:val="009558EE"/>
    <w:rsid w:val="00AC4FD9"/>
    <w:rsid w:val="00AF074E"/>
    <w:rsid w:val="00B34256"/>
    <w:rsid w:val="00B343BA"/>
    <w:rsid w:val="00B80C05"/>
    <w:rsid w:val="00B82997"/>
    <w:rsid w:val="00B90993"/>
    <w:rsid w:val="00BC4C55"/>
    <w:rsid w:val="00C57687"/>
    <w:rsid w:val="00C9281E"/>
    <w:rsid w:val="00CB38F4"/>
    <w:rsid w:val="00CD5173"/>
    <w:rsid w:val="00D43FB8"/>
    <w:rsid w:val="00D67DC4"/>
    <w:rsid w:val="00D84EE1"/>
    <w:rsid w:val="00DD19D2"/>
    <w:rsid w:val="00E05055"/>
    <w:rsid w:val="00E60B1B"/>
    <w:rsid w:val="00E70250"/>
    <w:rsid w:val="00F47603"/>
    <w:rsid w:val="00F56D89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2AE04-72BF-4625-97A1-11F67E2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E0"/>
    <w:pPr>
      <w:ind w:left="720"/>
      <w:contextualSpacing/>
    </w:pPr>
  </w:style>
  <w:style w:type="character" w:customStyle="1" w:styleId="FontStyle36">
    <w:name w:val="Font Style36"/>
    <w:rsid w:val="00025350"/>
    <w:rPr>
      <w:rFonts w:ascii="Times New Roman" w:eastAsia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5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074E"/>
    <w:pPr>
      <w:spacing w:after="0" w:line="240" w:lineRule="auto"/>
    </w:pPr>
  </w:style>
  <w:style w:type="numbering" w:customStyle="1" w:styleId="WWNum3">
    <w:name w:val="WWNum3"/>
    <w:basedOn w:val="a2"/>
    <w:rsid w:val="00F56D89"/>
    <w:pPr>
      <w:numPr>
        <w:numId w:val="2"/>
      </w:numPr>
    </w:pPr>
  </w:style>
  <w:style w:type="numbering" w:customStyle="1" w:styleId="WWNum1">
    <w:name w:val="WWNum1"/>
    <w:basedOn w:val="a2"/>
    <w:rsid w:val="00F56D8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69AF-E95F-4A3F-BB2B-3B1AD7FC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44</cp:revision>
  <cp:lastPrinted>2019-07-25T08:14:00Z</cp:lastPrinted>
  <dcterms:created xsi:type="dcterms:W3CDTF">2019-01-10T06:33:00Z</dcterms:created>
  <dcterms:modified xsi:type="dcterms:W3CDTF">2019-07-25T08:16:00Z</dcterms:modified>
</cp:coreProperties>
</file>