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jc w:val="center"/>
        <w:rPr>
          <w:b/>
          <w:b/>
          <w:bCs/>
          <w:color w:val="000000"/>
          <w:spacing w:val="-1"/>
        </w:rPr>
      </w:pPr>
      <w:r>
        <w:rPr>
          <w:b/>
          <w:bCs/>
          <w:color w:val="000000"/>
          <w:spacing w:val="-1"/>
        </w:rPr>
        <w:drawing>
          <wp:anchor behindDoc="0" distT="0" distB="0" distL="114300" distR="114300" simplePos="0" locked="0" layoutInCell="1" allowOverlap="1" relativeHeight="2">
            <wp:simplePos x="0" y="0"/>
            <wp:positionH relativeFrom="column">
              <wp:posOffset>2349500</wp:posOffset>
            </wp:positionH>
            <wp:positionV relativeFrom="paragraph">
              <wp:posOffset>-76200</wp:posOffset>
            </wp:positionV>
            <wp:extent cx="1029335" cy="1113155"/>
            <wp:effectExtent l="0" t="0" r="0" b="0"/>
            <wp:wrapSquare wrapText="bothSides"/>
            <wp:docPr id="1" name="Рисунок 2" descr="E:\Медиа\Peter\4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E:\Медиа\Peter\41071.jpg"/>
                    <pic:cNvPicPr>
                      <a:picLocks noChangeAspect="1" noChangeArrowheads="1"/>
                    </pic:cNvPicPr>
                  </pic:nvPicPr>
                  <pic:blipFill>
                    <a:blip r:embed="rId2"/>
                    <a:stretch>
                      <a:fillRect/>
                    </a:stretch>
                  </pic:blipFill>
                  <pic:spPr bwMode="auto">
                    <a:xfrm>
                      <a:off x="0" y="0"/>
                      <a:ext cx="1029335" cy="1113155"/>
                    </a:xfrm>
                    <a:prstGeom prst="rect">
                      <a:avLst/>
                    </a:prstGeom>
                  </pic:spPr>
                </pic:pic>
              </a:graphicData>
            </a:graphic>
          </wp:anchor>
        </w:drawing>
      </w:r>
    </w:p>
    <w:p>
      <w:pPr>
        <w:pStyle w:val="Normal"/>
        <w:shd w:val="clear" w:color="auto" w:fill="FFFFFF"/>
        <w:jc w:val="center"/>
        <w:rPr>
          <w:b/>
          <w:b/>
          <w:bCs/>
          <w:color w:val="000000"/>
          <w:spacing w:val="-1"/>
        </w:rPr>
      </w:pPr>
      <w:r>
        <w:rPr>
          <w:b/>
          <w:bCs/>
          <w:color w:val="000000"/>
          <w:spacing w:val="-1"/>
        </w:rPr>
      </w:r>
    </w:p>
    <w:p>
      <w:pPr>
        <w:pStyle w:val="Normal"/>
        <w:shd w:val="clear" w:color="auto" w:fill="FFFFFF"/>
        <w:jc w:val="center"/>
        <w:rPr>
          <w:b/>
          <w:b/>
          <w:bCs/>
          <w:color w:val="000000"/>
          <w:spacing w:val="-1"/>
        </w:rPr>
      </w:pPr>
      <w:r>
        <w:rPr>
          <w:b/>
          <w:bCs/>
          <w:color w:val="000000"/>
          <w:spacing w:val="-1"/>
        </w:rPr>
      </w:r>
    </w:p>
    <w:p>
      <w:pPr>
        <w:pStyle w:val="Normal"/>
        <w:shd w:val="clear" w:color="auto" w:fill="FFFFFF"/>
        <w:jc w:val="center"/>
        <w:rPr>
          <w:b/>
          <w:b/>
          <w:bCs/>
          <w:color w:val="000000"/>
          <w:spacing w:val="-1"/>
        </w:rPr>
      </w:pPr>
      <w:r>
        <w:rPr>
          <w:b/>
          <w:bCs/>
          <w:color w:val="000000"/>
          <w:spacing w:val="-1"/>
        </w:rPr>
      </w:r>
    </w:p>
    <w:p>
      <w:pPr>
        <w:pStyle w:val="Normal"/>
        <w:shd w:val="clear" w:color="auto" w:fill="FFFFFF"/>
        <w:spacing w:lineRule="auto" w:line="240"/>
        <w:jc w:val="center"/>
        <w:rPr>
          <w:b/>
          <w:b/>
          <w:bCs/>
          <w:color w:val="000000"/>
          <w:spacing w:val="-1"/>
        </w:rPr>
      </w:pPr>
      <w:r>
        <w:rPr>
          <w:b/>
          <w:bCs/>
          <w:color w:val="000000"/>
          <w:spacing w:val="-1"/>
        </w:rPr>
        <w:t>МИНИСТЕРСТВО</w:t>
      </w:r>
    </w:p>
    <w:p>
      <w:pPr>
        <w:pStyle w:val="Normal"/>
        <w:shd w:val="clear" w:color="auto" w:fill="FFFFFF"/>
        <w:spacing w:lineRule="auto" w:line="240"/>
        <w:jc w:val="center"/>
        <w:rPr>
          <w:b/>
          <w:b/>
          <w:bCs/>
          <w:color w:val="000000"/>
          <w:spacing w:val="-1"/>
        </w:rPr>
      </w:pPr>
      <w:r>
        <w:rPr>
          <w:b/>
          <w:bCs/>
          <w:color w:val="000000"/>
          <w:spacing w:val="-1"/>
        </w:rPr>
        <w:t>ГРАЖДАНСКОЙ ОБОРОНЫ И ЧРЕЗВЫЧАЙНЫХ СИТУАЦИЙ КРАСНОДАРСКОГО КРАЯ</w:t>
      </w:r>
    </w:p>
    <w:p>
      <w:pPr>
        <w:pStyle w:val="Normal"/>
        <w:shd w:val="clear" w:color="auto" w:fill="FFFFFF"/>
        <w:spacing w:lineRule="auto" w:line="240" w:before="0" w:after="0"/>
        <w:jc w:val="center"/>
        <w:rPr>
          <w:b/>
          <w:b/>
          <w:bCs/>
          <w:color w:val="000000"/>
          <w:spacing w:val="-1"/>
        </w:rPr>
      </w:pPr>
      <w:r>
        <w:rPr>
          <w:b/>
          <w:bCs/>
          <w:color w:val="000000"/>
          <w:spacing w:val="-1"/>
        </w:rPr>
        <w:t xml:space="preserve">ГКОУ ДПО «Учебно-методический центр по гражданской обороне </w:t>
      </w:r>
    </w:p>
    <w:p>
      <w:pPr>
        <w:pStyle w:val="Normal"/>
        <w:shd w:val="clear" w:color="auto" w:fill="FFFFFF"/>
        <w:spacing w:lineRule="auto" w:line="240" w:before="0" w:after="0"/>
        <w:jc w:val="center"/>
        <w:rPr>
          <w:b/>
          <w:b/>
          <w:bCs/>
          <w:color w:val="000000"/>
          <w:spacing w:val="-1"/>
        </w:rPr>
      </w:pPr>
      <w:r>
        <w:rPr>
          <w:b/>
          <w:bCs/>
          <w:color w:val="000000"/>
          <w:spacing w:val="-1"/>
        </w:rPr>
        <w:t>и чрезвычайным ситуациям Краснодарского края»</w:t>
      </w:r>
    </w:p>
    <w:p>
      <w:pPr>
        <w:pStyle w:val="Normal"/>
        <w:shd w:val="clear" w:color="auto" w:fill="FFFFFF"/>
        <w:spacing w:before="0" w:after="0"/>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pacing w:lineRule="atLeast" w:line="348" w:before="0" w:after="180"/>
        <w:jc w:val="center"/>
        <w:rPr>
          <w:b/>
          <w:b/>
          <w:bCs/>
          <w:color w:val="262626"/>
          <w:sz w:val="52"/>
          <w:szCs w:val="52"/>
          <w:lang w:eastAsia="ru-RU"/>
        </w:rPr>
      </w:pPr>
      <w:r>
        <w:rPr>
          <w:b/>
          <w:bCs/>
          <w:color w:val="262626"/>
          <w:sz w:val="52"/>
          <w:szCs w:val="52"/>
          <w:lang w:eastAsia="ru-RU"/>
        </w:rPr>
        <w:t>ПАМЯТКА</w:t>
      </w:r>
    </w:p>
    <w:p>
      <w:pPr>
        <w:pStyle w:val="Normal"/>
        <w:spacing w:lineRule="atLeast" w:line="348" w:before="0" w:after="0"/>
        <w:jc w:val="center"/>
        <w:rPr>
          <w:b/>
          <w:b/>
          <w:bCs/>
          <w:color w:val="262626"/>
          <w:sz w:val="52"/>
          <w:szCs w:val="52"/>
          <w:lang w:eastAsia="ru-RU"/>
        </w:rPr>
      </w:pPr>
      <w:r>
        <w:rPr>
          <w:b/>
          <w:bCs/>
          <w:color w:val="262626"/>
          <w:sz w:val="52"/>
          <w:szCs w:val="52"/>
          <w:lang w:eastAsia="ru-RU"/>
        </w:rPr>
        <w:t>населению по применению бытовых</w:t>
      </w:r>
    </w:p>
    <w:p>
      <w:pPr>
        <w:pStyle w:val="Normal"/>
        <w:spacing w:lineRule="atLeast" w:line="348" w:before="0" w:after="0"/>
        <w:jc w:val="center"/>
        <w:rPr>
          <w:b/>
          <w:b/>
          <w:bCs/>
          <w:color w:val="262626"/>
          <w:sz w:val="52"/>
          <w:szCs w:val="52"/>
          <w:lang w:eastAsia="ru-RU"/>
        </w:rPr>
      </w:pPr>
      <w:r>
        <w:rPr>
          <w:b/>
          <w:bCs/>
          <w:color w:val="262626"/>
          <w:sz w:val="52"/>
          <w:szCs w:val="52"/>
          <w:lang w:eastAsia="ru-RU"/>
        </w:rPr>
        <w:t>пиротехнических изделий</w:t>
      </w:r>
    </w:p>
    <w:p>
      <w:pPr>
        <w:pStyle w:val="Normal"/>
        <w:spacing w:lineRule="atLeast" w:line="348" w:before="0" w:after="0"/>
        <w:jc w:val="center"/>
        <w:rPr>
          <w:b/>
          <w:b/>
          <w:bCs/>
          <w:color w:val="262626"/>
          <w:sz w:val="52"/>
          <w:szCs w:val="52"/>
          <w:lang w:eastAsia="ru-RU"/>
        </w:rPr>
      </w:pPr>
      <w:r>
        <w:rPr>
          <w:b/>
          <w:bCs/>
          <w:color w:val="262626"/>
          <w:sz w:val="52"/>
          <w:szCs w:val="52"/>
          <w:lang w:eastAsia="ru-RU"/>
        </w:rPr>
        <w:t>в Новогодние праз</w:t>
      </w:r>
      <w:bookmarkStart w:id="0" w:name="_GoBack"/>
      <w:bookmarkEnd w:id="0"/>
      <w:r>
        <w:rPr>
          <w:b/>
          <w:bCs/>
          <w:color w:val="262626"/>
          <w:sz w:val="52"/>
          <w:szCs w:val="52"/>
          <w:lang w:eastAsia="ru-RU"/>
        </w:rPr>
        <w:t>дники</w:t>
      </w:r>
    </w:p>
    <w:p>
      <w:pPr>
        <w:pStyle w:val="Normal"/>
        <w:spacing w:lineRule="atLeast" w:line="348" w:before="0" w:after="180"/>
        <w:jc w:val="center"/>
        <w:rPr>
          <w:color w:val="262626"/>
          <w:sz w:val="52"/>
          <w:szCs w:val="52"/>
          <w:lang w:eastAsia="ru-RU"/>
        </w:rPr>
      </w:pPr>
      <w:r>
        <w:rPr>
          <w:color w:val="262626"/>
          <w:sz w:val="52"/>
          <w:szCs w:val="52"/>
          <w:lang w:eastAsia="ru-RU"/>
        </w:rPr>
        <w:drawing>
          <wp:anchor behindDoc="0" distT="0" distB="0" distL="114300" distR="114300" simplePos="0" locked="0" layoutInCell="1" allowOverlap="1" relativeHeight="4">
            <wp:simplePos x="0" y="0"/>
            <wp:positionH relativeFrom="margin">
              <wp:posOffset>1492885</wp:posOffset>
            </wp:positionH>
            <wp:positionV relativeFrom="paragraph">
              <wp:posOffset>407035</wp:posOffset>
            </wp:positionV>
            <wp:extent cx="2943225" cy="2120265"/>
            <wp:effectExtent l="0" t="0" r="0" b="0"/>
            <wp:wrapNone/>
            <wp:docPr id="2" name="Рисунок 1" descr="D:\Мои документы\Метод.разр.УМЦ\Памятки\ГУ КК УМЦ\Памятки\Макеты\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Мои документы\Метод.разр.УМЦ\Памятки\ГУ КК УМЦ\Памятки\Макеты\el.jpg"/>
                    <pic:cNvPicPr>
                      <a:picLocks noChangeAspect="1" noChangeArrowheads="1"/>
                    </pic:cNvPicPr>
                  </pic:nvPicPr>
                  <pic:blipFill>
                    <a:blip r:embed="rId3"/>
                    <a:stretch>
                      <a:fillRect/>
                    </a:stretch>
                  </pic:blipFill>
                  <pic:spPr bwMode="auto">
                    <a:xfrm>
                      <a:off x="0" y="0"/>
                      <a:ext cx="2943225" cy="2120265"/>
                    </a:xfrm>
                    <a:prstGeom prst="rect">
                      <a:avLst/>
                    </a:prstGeom>
                  </pic:spPr>
                </pic:pic>
              </a:graphicData>
            </a:graphic>
          </wp:anchor>
        </w:drawing>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r>
    </w:p>
    <w:p>
      <w:pPr>
        <w:pStyle w:val="Normal"/>
        <w:shd w:val="clear" w:color="auto" w:fill="FFFFFF"/>
        <w:jc w:val="center"/>
        <w:rPr>
          <w:b/>
          <w:b/>
          <w:bCs/>
          <w:color w:val="000000"/>
          <w:spacing w:val="-1"/>
          <w:sz w:val="32"/>
          <w:szCs w:val="32"/>
        </w:rPr>
      </w:pPr>
      <w:r>
        <w:rPr>
          <w:b/>
          <w:bCs/>
          <w:color w:val="000000"/>
          <w:spacing w:val="-1"/>
          <w:sz w:val="32"/>
          <w:szCs w:val="32"/>
        </w:rPr>
        <w:t>г. Краснодар,2017 г.</w:t>
      </w:r>
    </w:p>
    <w:p>
      <w:pPr>
        <w:pStyle w:val="Normal"/>
        <w:rPr/>
      </w:pPr>
      <w:r>
        <w:rPr/>
      </w:r>
    </w:p>
    <w:p>
      <w:pPr>
        <w:pStyle w:val="Normal"/>
        <w:spacing w:lineRule="auto" w:line="240" w:before="0" w:after="0"/>
        <w:jc w:val="center"/>
        <w:rPr/>
      </w:pPr>
      <w:bookmarkStart w:id="1" w:name="__DdeLink__122_2867085447"/>
      <w:r>
        <w:rPr>
          <w:b/>
          <w:bCs/>
          <w:color w:val="C00000"/>
          <w:sz w:val="32"/>
          <w:szCs w:val="32"/>
          <w:lang w:eastAsia="ru-RU"/>
        </w:rPr>
        <w:t>ПАМЯТКА</w:t>
      </w:r>
    </w:p>
    <w:p>
      <w:pPr>
        <w:pStyle w:val="Normal"/>
        <w:spacing w:lineRule="auto" w:line="240" w:before="0" w:after="0"/>
        <w:jc w:val="center"/>
        <w:rPr>
          <w:b/>
          <w:b/>
          <w:bCs/>
          <w:color w:val="C00000"/>
          <w:sz w:val="32"/>
          <w:szCs w:val="32"/>
          <w:lang w:eastAsia="ru-RU"/>
        </w:rPr>
      </w:pPr>
      <w:r>
        <w:rPr>
          <w:b/>
          <w:bCs/>
          <w:color w:val="C00000"/>
          <w:sz w:val="32"/>
          <w:szCs w:val="32"/>
          <w:lang w:eastAsia="ru-RU"/>
        </w:rPr>
        <w:t xml:space="preserve">по применению гражданами бытовых </w:t>
      </w:r>
    </w:p>
    <w:p>
      <w:pPr>
        <w:pStyle w:val="Normal"/>
        <w:spacing w:lineRule="auto" w:line="240" w:before="0" w:after="0"/>
        <w:jc w:val="center"/>
        <w:rPr>
          <w:color w:val="262626"/>
          <w:sz w:val="32"/>
          <w:szCs w:val="32"/>
          <w:lang w:eastAsia="ru-RU"/>
        </w:rPr>
      </w:pPr>
      <w:bookmarkStart w:id="2" w:name="__DdeLink__122_2867085447"/>
      <w:bookmarkEnd w:id="2"/>
      <w:r>
        <w:rPr>
          <w:b/>
          <w:bCs/>
          <w:color w:val="C00000"/>
          <w:sz w:val="32"/>
          <w:szCs w:val="32"/>
          <w:lang w:eastAsia="ru-RU"/>
        </w:rPr>
        <w:t xml:space="preserve">пиротехнических изделий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 </w:t>
      </w:r>
    </w:p>
    <w:p>
      <w:pPr>
        <w:pStyle w:val="Normal"/>
        <w:spacing w:lineRule="auto" w:line="240" w:before="0" w:after="0"/>
        <w:ind w:right="5244" w:firstLine="567"/>
        <w:jc w:val="both"/>
        <w:rPr>
          <w:color w:val="262626"/>
          <w:sz w:val="26"/>
          <w:szCs w:val="26"/>
          <w:lang w:eastAsia="ru-RU"/>
        </w:rPr>
      </w:pPr>
      <w:r>
        <w:drawing>
          <wp:anchor behindDoc="0" distT="0" distB="0" distL="114300" distR="116205" simplePos="0" locked="0" layoutInCell="1" allowOverlap="1" relativeHeight="5">
            <wp:simplePos x="0" y="0"/>
            <wp:positionH relativeFrom="margin">
              <wp:posOffset>2755265</wp:posOffset>
            </wp:positionH>
            <wp:positionV relativeFrom="paragraph">
              <wp:posOffset>5715</wp:posOffset>
            </wp:positionV>
            <wp:extent cx="3160395" cy="1544955"/>
            <wp:effectExtent l="0" t="0" r="0" b="0"/>
            <wp:wrapNone/>
            <wp:docPr id="3" name="Рисунок 4" descr="D:\Мои документы\Метод.разр.УМЦ\Памятки\ГУ КК УМЦ\Памятки\Макеты\141b0d115857197217bd927dcb14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D:\Мои документы\Метод.разр.УМЦ\Памятки\ГУ КК УМЦ\Памятки\Макеты\141b0d115857197217bd927dcb14e229.jpg"/>
                    <pic:cNvPicPr>
                      <a:picLocks noChangeAspect="1" noChangeArrowheads="1"/>
                    </pic:cNvPicPr>
                  </pic:nvPicPr>
                  <pic:blipFill>
                    <a:blip r:embed="rId4"/>
                    <a:stretch>
                      <a:fillRect/>
                    </a:stretch>
                  </pic:blipFill>
                  <pic:spPr bwMode="auto">
                    <a:xfrm>
                      <a:off x="0" y="0"/>
                      <a:ext cx="3160395" cy="1544955"/>
                    </a:xfrm>
                    <a:prstGeom prst="rect">
                      <a:avLst/>
                    </a:prstGeom>
                  </pic:spPr>
                </pic:pic>
              </a:graphicData>
            </a:graphic>
          </wp:anchor>
        </w:drawing>
      </w:r>
      <w:r>
        <w:rPr>
          <w:color w:val="262626"/>
          <w:sz w:val="26"/>
          <w:szCs w:val="26"/>
          <w:lang w:eastAsia="ru-RU"/>
        </w:rPr>
        <w:t>П</w:t>
      </w:r>
      <w:r>
        <w:rPr>
          <w:color w:val="262626"/>
          <w:sz w:val="26"/>
          <w:szCs w:val="26"/>
          <w:lang w:eastAsia="ru-RU"/>
        </w:rPr>
        <w:t xml:space="preserve">ри самостоятельной закупке фейерверков в других местах, следует обращать внимание на наличие инструкции на изделии, адреса или телефона производителя или оптового продавца. Фейерверки покупайте только в местах официальной продажи. </w:t>
      </w:r>
    </w:p>
    <w:p>
      <w:pPr>
        <w:pStyle w:val="Normal"/>
        <w:spacing w:lineRule="auto" w:line="240" w:before="0" w:after="0"/>
        <w:ind w:right="-1" w:firstLine="567"/>
        <w:jc w:val="both"/>
        <w:rPr>
          <w:color w:val="262626"/>
          <w:sz w:val="26"/>
          <w:szCs w:val="26"/>
          <w:lang w:eastAsia="ru-RU"/>
        </w:rPr>
      </w:pPr>
      <w:r>
        <w:rPr>
          <w:color w:val="262626"/>
          <w:sz w:val="26"/>
          <w:szCs w:val="26"/>
          <w:lang w:eastAsia="ru-RU"/>
        </w:rPr>
        <w:t xml:space="preserve">Не покупайте фейерверки в не регламентированных для этих целей местах (это могут быть рынки, киоски и иные торговые точки) или у «знакомых», поскольку скорее всего приобретете несертифицированное или нелегальное изделие.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Фейерверки храните в сухом месте, в оригинальной упаковке. 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также вблизи обогревательных приборов.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 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 </w:t>
      </w:r>
    </w:p>
    <w:p>
      <w:pPr>
        <w:pStyle w:val="Normal"/>
        <w:spacing w:lineRule="auto" w:line="240" w:before="0" w:after="0"/>
        <w:ind w:firstLine="851"/>
        <w:jc w:val="center"/>
        <w:rPr>
          <w:b/>
          <w:b/>
          <w:color w:val="C00000"/>
          <w:sz w:val="26"/>
          <w:szCs w:val="26"/>
          <w:lang w:eastAsia="ru-RU"/>
        </w:rPr>
      </w:pPr>
      <w:r>
        <w:rPr>
          <w:b/>
          <w:color w:val="C00000"/>
          <w:sz w:val="26"/>
          <w:szCs w:val="26"/>
          <w:lang w:eastAsia="ru-RU"/>
        </w:rPr>
        <w:t>Задача запускающего - провести фейерверк безопасно для себя и зрителей.</w:t>
      </w:r>
    </w:p>
    <w:p>
      <w:pPr>
        <w:pStyle w:val="Normal"/>
        <w:spacing w:lineRule="auto" w:line="240" w:before="0" w:after="0"/>
        <w:ind w:firstLine="851"/>
        <w:rPr>
          <w:color w:val="262626"/>
          <w:sz w:val="26"/>
          <w:szCs w:val="26"/>
          <w:lang w:eastAsia="ru-RU"/>
        </w:rPr>
      </w:pPr>
      <w:r>
        <w:rPr>
          <w:b/>
          <w:bCs/>
          <w:color w:val="262626"/>
          <w:sz w:val="26"/>
          <w:szCs w:val="26"/>
          <w:lang w:eastAsia="ru-RU"/>
        </w:rPr>
        <w:t>Общие рекомендации по запуску фейерверочных изделий</w:t>
      </w:r>
      <w:r>
        <w:rPr>
          <w:color w:val="262626"/>
          <w:sz w:val="26"/>
          <w:szCs w:val="26"/>
          <w:lang w:eastAsia="ru-RU"/>
        </w:rPr>
        <w:t xml:space="preserve">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1. 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 </w:t>
      </w:r>
    </w:p>
    <w:p>
      <w:pPr>
        <w:pStyle w:val="Normal"/>
        <w:spacing w:lineRule="auto" w:line="240" w:before="0" w:after="0"/>
        <w:ind w:right="3401" w:firstLine="567"/>
        <w:jc w:val="both"/>
        <w:rPr>
          <w:color w:val="262626"/>
          <w:sz w:val="26"/>
          <w:szCs w:val="26"/>
          <w:lang w:eastAsia="ru-RU"/>
        </w:rPr>
      </w:pPr>
      <w:r>
        <w:drawing>
          <wp:anchor behindDoc="0" distT="0" distB="6985" distL="114300" distR="0" simplePos="0" locked="0" layoutInCell="1" allowOverlap="1" relativeHeight="6">
            <wp:simplePos x="0" y="0"/>
            <wp:positionH relativeFrom="margin">
              <wp:align>right</wp:align>
            </wp:positionH>
            <wp:positionV relativeFrom="paragraph">
              <wp:posOffset>3175</wp:posOffset>
            </wp:positionV>
            <wp:extent cx="1983740" cy="1421765"/>
            <wp:effectExtent l="0" t="0" r="0" b="0"/>
            <wp:wrapNone/>
            <wp:docPr id="4" name="Рисунок 5" descr="D:\Мои документы\Метод.разр.УМЦ\Памятки\ГУ КК УМЦ\Памятки\Макеты\800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D:\Мои документы\Метод.разр.УМЦ\Памятки\ГУ КК УМЦ\Памятки\Макеты\800_480.jpg"/>
                    <pic:cNvPicPr>
                      <a:picLocks noChangeAspect="1" noChangeArrowheads="1"/>
                    </pic:cNvPicPr>
                  </pic:nvPicPr>
                  <pic:blipFill>
                    <a:blip r:embed="rId5"/>
                    <a:stretch>
                      <a:fillRect/>
                    </a:stretch>
                  </pic:blipFill>
                  <pic:spPr bwMode="auto">
                    <a:xfrm>
                      <a:off x="0" y="0"/>
                      <a:ext cx="1983740" cy="1421765"/>
                    </a:xfrm>
                    <a:prstGeom prst="rect">
                      <a:avLst/>
                    </a:prstGeom>
                  </pic:spPr>
                </pic:pic>
              </a:graphicData>
            </a:graphic>
          </wp:anchor>
        </w:drawing>
      </w:r>
      <w:r>
        <w:rPr>
          <w:color w:val="262626"/>
          <w:sz w:val="26"/>
          <w:szCs w:val="26"/>
          <w:lang w:eastAsia="ru-RU"/>
        </w:rPr>
        <w:t>2</w:t>
      </w:r>
      <w:r>
        <w:rPr>
          <w:color w:val="262626"/>
          <w:sz w:val="26"/>
          <w:szCs w:val="26"/>
          <w:lang w:eastAsia="ru-RU"/>
        </w:rPr>
        <w:t>. 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 </w:t>
      </w:r>
      <w:r>
        <w:rPr>
          <w:color w:val="262626"/>
          <w:sz w:val="26"/>
          <w:szCs w:val="26"/>
          <w:lang w:eastAsia="ru-RU"/>
        </w:rPr>
        <w:t xml:space="preserve">Необходимо помнить, что если пиротехника простоит под дождем 3-5 мин, даже если вы сохранили сухим фитиль, - гарантии успешного запуска нет. </w:t>
      </w:r>
      <w:r>
        <w:rPr>
          <w:b/>
          <w:bCs/>
          <w:color w:val="262626"/>
          <w:sz w:val="26"/>
          <w:szCs w:val="26"/>
          <w:lang w:eastAsia="ru-RU"/>
        </w:rPr>
        <w:t>Более того, некоторые виды пиротехники после намокания становятся опасными для зрителей.</w:t>
      </w:r>
      <w:r>
        <w:rPr>
          <w:color w:val="262626"/>
          <w:sz w:val="26"/>
          <w:szCs w:val="26"/>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3. Определить место расположения зрителей. </w:t>
      </w:r>
      <w:r>
        <w:rPr>
          <w:b/>
          <w:bCs/>
          <w:color w:val="262626"/>
          <w:sz w:val="26"/>
          <w:szCs w:val="26"/>
          <w:lang w:eastAsia="ru-RU"/>
        </w:rPr>
        <w:t>Зрители должны находиться за пределами опасной зоны.</w:t>
      </w:r>
      <w:r>
        <w:rPr>
          <w:color w:val="262626"/>
          <w:sz w:val="26"/>
          <w:szCs w:val="26"/>
          <w:lang w:eastAsia="ru-RU"/>
        </w:rPr>
        <w:t xml:space="preserve">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 </w:t>
      </w:r>
    </w:p>
    <w:p>
      <w:pPr>
        <w:pStyle w:val="Normal"/>
        <w:spacing w:lineRule="auto" w:line="240" w:before="0" w:after="0"/>
        <w:ind w:firstLine="567"/>
        <w:jc w:val="both"/>
        <w:rPr>
          <w:color w:val="262626"/>
          <w:sz w:val="26"/>
          <w:szCs w:val="26"/>
          <w:lang w:eastAsia="ru-RU"/>
        </w:rPr>
      </w:pPr>
      <w:r>
        <w:rPr>
          <w:b/>
          <w:bCs/>
          <w:color w:val="262626"/>
          <w:sz w:val="26"/>
          <w:szCs w:val="26"/>
          <w:lang w:eastAsia="ru-RU"/>
        </w:rPr>
        <w:t xml:space="preserve">4. </w:t>
      </w:r>
      <w:r>
        <w:rPr>
          <w:color w:val="262626"/>
          <w:sz w:val="26"/>
          <w:szCs w:val="26"/>
          <w:lang w:eastAsia="ru-RU"/>
        </w:rPr>
        <w:t xml:space="preserve">Определить человека, ответственного за проведение фейерверка. Он должен быть трезвым. Никогда не запускайте пиротехнику, находясь в нетрезвом состоянии, - реакция при запуске фейерверков нужна не хуже, чем при управлении автомобилем. </w:t>
      </w:r>
      <w:r>
        <w:rPr>
          <w:b/>
          <w:bCs/>
          <w:color w:val="262626"/>
          <w:sz w:val="26"/>
          <w:szCs w:val="26"/>
          <w:lang w:eastAsia="ru-RU"/>
        </w:rPr>
        <w:t xml:space="preserve">Использовать пиротехнические изделия в нетрезвом состоянии запрещено.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5. Запускающий должен заранее разместить и надежно закрепить изделия в соответствии с инструкциями по использованию и быть готовым оперативно отреагировать в случае возникновения непредвиденной ситуации.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6. При поджиге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во время и после стрельбы. Самый лучший вариант, если у запускающего будет помощник, спокойно контролирующий обстановку во время фейерверка.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7. 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pPr>
        <w:pStyle w:val="Normal"/>
        <w:spacing w:lineRule="auto" w:line="240" w:before="0" w:after="0"/>
        <w:ind w:firstLine="567"/>
        <w:jc w:val="both"/>
        <w:rPr>
          <w:color w:val="262626"/>
          <w:sz w:val="26"/>
          <w:szCs w:val="26"/>
          <w:lang w:eastAsia="ru-RU"/>
        </w:rPr>
      </w:pPr>
      <w:r>
        <w:rPr>
          <w:color w:val="262626"/>
          <w:sz w:val="26"/>
          <w:szCs w:val="26"/>
          <w:lang w:eastAsia="ru-RU"/>
        </w:rPr>
        <w:t xml:space="preserve">8. Заранее освободите и расправьте огнепроводный шнур (стопин) на ваших изделиях. </w:t>
      </w:r>
      <w:r>
        <w:rPr>
          <w:b/>
          <w:bCs/>
          <w:color w:val="262626"/>
          <w:sz w:val="26"/>
          <w:szCs w:val="26"/>
          <w:lang w:eastAsia="ru-RU"/>
        </w:rPr>
        <w:t xml:space="preserve">Все фейерверочные изделия, предназначенные для продажи населению, инициируются поджигом огнепроводного шнура. </w:t>
      </w:r>
      <w:r>
        <w:rPr>
          <w:color w:val="262626"/>
          <w:sz w:val="26"/>
          <w:szCs w:val="26"/>
          <w:lang w:eastAsia="ru-RU"/>
        </w:rPr>
        <w:t xml:space="preserve">Запомните, что перед тем, как поджечь фитиль, вы должны точно знать, где у изделия верх и откуда будут вылетать горящие элементы. </w:t>
      </w:r>
    </w:p>
    <w:p>
      <w:pPr>
        <w:pStyle w:val="Normal"/>
        <w:spacing w:lineRule="auto" w:line="240" w:before="0" w:after="0"/>
        <w:ind w:firstLine="567"/>
        <w:jc w:val="both"/>
        <w:rPr>
          <w:color w:val="262626"/>
          <w:sz w:val="26"/>
          <w:szCs w:val="26"/>
          <w:lang w:eastAsia="ru-RU"/>
        </w:rPr>
      </w:pPr>
      <w:r>
        <w:drawing>
          <wp:anchor behindDoc="0" distT="0" distB="6350" distL="114300" distR="114935" simplePos="0" locked="0" layoutInCell="1" allowOverlap="1" relativeHeight="7">
            <wp:simplePos x="0" y="0"/>
            <wp:positionH relativeFrom="page">
              <wp:posOffset>3079750</wp:posOffset>
            </wp:positionH>
            <wp:positionV relativeFrom="paragraph">
              <wp:posOffset>629920</wp:posOffset>
            </wp:positionV>
            <wp:extent cx="3980815" cy="2546350"/>
            <wp:effectExtent l="0" t="0" r="0" b="0"/>
            <wp:wrapNone/>
            <wp:docPr id="5" name="Рисунок 6" descr="D:\Мои документы\Метод.разр.УМЦ\Памятки\ГУ КК УМЦ\Памятки\Макеты\pirotekhnika-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D:\Мои документы\Метод.разр.УМЦ\Памятки\ГУ КК УМЦ\Памятки\Макеты\pirotekhnika-1024x768.jpg"/>
                    <pic:cNvPicPr>
                      <a:picLocks noChangeAspect="1" noChangeArrowheads="1"/>
                    </pic:cNvPicPr>
                  </pic:nvPicPr>
                  <pic:blipFill>
                    <a:blip r:embed="rId6"/>
                    <a:stretch>
                      <a:fillRect/>
                    </a:stretch>
                  </pic:blipFill>
                  <pic:spPr bwMode="auto">
                    <a:xfrm>
                      <a:off x="0" y="0"/>
                      <a:ext cx="3980815" cy="2546350"/>
                    </a:xfrm>
                    <a:prstGeom prst="rect">
                      <a:avLst/>
                    </a:prstGeom>
                  </pic:spPr>
                </pic:pic>
              </a:graphicData>
            </a:graphic>
          </wp:anchor>
        </w:drawing>
      </w:r>
      <w:r>
        <w:rPr>
          <w:color w:val="262626"/>
          <w:sz w:val="26"/>
          <w:szCs w:val="26"/>
          <w:lang w:eastAsia="ru-RU"/>
        </w:rPr>
        <w:t>9</w:t>
      </w:r>
      <w:r>
        <w:rPr>
          <w:color w:val="262626"/>
          <w:sz w:val="26"/>
          <w:szCs w:val="26"/>
          <w:lang w:eastAsia="ru-RU"/>
        </w:rPr>
        <w:t xml:space="preserve">. 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 </w:t>
      </w:r>
    </w:p>
    <w:p>
      <w:pPr>
        <w:pStyle w:val="Normal"/>
        <w:spacing w:lineRule="auto" w:line="240" w:before="0" w:after="0"/>
        <w:ind w:right="6378" w:firstLine="567"/>
        <w:jc w:val="both"/>
        <w:rPr>
          <w:color w:val="262626"/>
          <w:sz w:val="26"/>
          <w:szCs w:val="26"/>
          <w:lang w:eastAsia="ru-RU"/>
        </w:rPr>
      </w:pPr>
      <w:r>
        <w:rPr>
          <w:color w:val="262626"/>
          <w:sz w:val="26"/>
          <w:szCs w:val="26"/>
          <w:lang w:eastAsia="ru-RU"/>
        </w:rPr>
        <w:t xml:space="preserve">10. Ракеты и летающие фейерверочные изделия следует запускать вдали от жилых домов, построек с ветхими крышами или открытыми чердаками. </w:t>
      </w:r>
    </w:p>
    <w:p>
      <w:pPr>
        <w:pStyle w:val="Normal"/>
        <w:spacing w:lineRule="auto" w:line="240" w:before="0" w:after="0"/>
        <w:ind w:right="6378" w:firstLine="567"/>
        <w:jc w:val="both"/>
        <w:rPr>
          <w:color w:val="262626"/>
          <w:sz w:val="26"/>
          <w:szCs w:val="26"/>
          <w:lang w:eastAsia="ru-RU"/>
        </w:rPr>
      </w:pPr>
      <w:r>
        <w:rPr>
          <w:color w:val="262626"/>
          <w:sz w:val="26"/>
          <w:szCs w:val="26"/>
          <w:lang w:eastAsia="ru-RU"/>
        </w:rPr>
        <w:t>11. Для наземных фейерверочных изделий нужно выбирать гладкую поверхность, которая не препятствует их движению. Это может быть лед,</w:t>
      </w:r>
    </w:p>
    <w:p>
      <w:pPr>
        <w:pStyle w:val="Normal"/>
        <w:spacing w:lineRule="auto" w:line="240" w:before="0" w:after="0"/>
        <w:ind w:right="-1" w:firstLine="567"/>
        <w:jc w:val="both"/>
        <w:rPr>
          <w:color w:val="262626"/>
          <w:sz w:val="26"/>
          <w:szCs w:val="26"/>
          <w:lang w:eastAsia="ru-RU"/>
        </w:rPr>
      </w:pPr>
      <w:r>
        <w:rPr>
          <w:color w:val="262626"/>
          <w:sz w:val="26"/>
          <w:szCs w:val="26"/>
          <w:lang w:eastAsia="ru-RU"/>
        </w:rPr>
        <w:t xml:space="preserve">ровный грунт, асфальт, гладкий бетон. </w:t>
      </w:r>
    </w:p>
    <w:p>
      <w:pPr>
        <w:pStyle w:val="Normal"/>
        <w:spacing w:lineRule="auto" w:line="240" w:before="0" w:after="0"/>
        <w:ind w:right="-1" w:firstLine="567"/>
        <w:jc w:val="both"/>
        <w:rPr>
          <w:color w:val="262626"/>
          <w:sz w:val="26"/>
          <w:szCs w:val="26"/>
          <w:lang w:eastAsia="ru-RU"/>
        </w:rPr>
      </w:pPr>
      <w:r>
        <w:rPr>
          <w:color w:val="262626"/>
          <w:sz w:val="26"/>
          <w:szCs w:val="26"/>
          <w:lang w:eastAsia="ru-RU"/>
        </w:rPr>
        <w:t xml:space="preserve">12. Устроитель фейерверка должен после поджига изделий немедленно удалиться из опасной зоны, повернувшись спиной к работающим изделиям. </w:t>
      </w:r>
    </w:p>
    <w:p>
      <w:pPr>
        <w:pStyle w:val="Normal"/>
        <w:spacing w:lineRule="auto" w:line="240" w:before="0" w:after="0"/>
        <w:ind w:right="-1" w:firstLine="567"/>
        <w:jc w:val="both"/>
        <w:rPr>
          <w:color w:val="262626"/>
          <w:sz w:val="26"/>
          <w:szCs w:val="26"/>
          <w:lang w:eastAsia="ru-RU"/>
        </w:rPr>
      </w:pPr>
      <w:r>
        <w:rPr>
          <w:color w:val="262626"/>
          <w:sz w:val="26"/>
          <w:szCs w:val="26"/>
          <w:lang w:eastAsia="ru-RU"/>
        </w:rPr>
        <w:t xml:space="preserve">13. И, наконец, главное правило безопасности: </w:t>
      </w:r>
      <w:r>
        <w:rPr>
          <w:b/>
          <w:bCs/>
          <w:color w:val="262626"/>
          <w:sz w:val="26"/>
          <w:szCs w:val="26"/>
          <w:lang w:eastAsia="ru-RU"/>
        </w:rPr>
        <w:t xml:space="preserve">никогда не разбирайте фейерверочные изделия </w:t>
      </w:r>
      <w:r>
        <w:rPr>
          <w:color w:val="262626"/>
          <w:sz w:val="26"/>
          <w:szCs w:val="26"/>
          <w:lang w:eastAsia="ru-RU"/>
        </w:rPr>
        <w:t xml:space="preserve">- </w:t>
      </w:r>
      <w:r>
        <w:rPr>
          <w:b/>
          <w:bCs/>
          <w:color w:val="262626"/>
          <w:sz w:val="26"/>
          <w:szCs w:val="26"/>
          <w:lang w:eastAsia="ru-RU"/>
        </w:rPr>
        <w:t>ни до использования, ни после!</w:t>
      </w:r>
      <w:r>
        <w:rPr>
          <w:color w:val="262626"/>
          <w:sz w:val="26"/>
          <w:szCs w:val="26"/>
          <w:lang w:eastAsia="ru-RU"/>
        </w:rPr>
        <w:t xml:space="preserve"> </w:t>
      </w:r>
      <w:r>
        <w:rPr>
          <w:b/>
          <w:bCs/>
          <w:color w:val="262626"/>
          <w:sz w:val="26"/>
          <w:szCs w:val="26"/>
          <w:lang w:eastAsia="ru-RU"/>
        </w:rPr>
        <w:t>КАТЕГОРИЧЕСКИ ЗАПРЕЩЕНО</w:t>
      </w:r>
      <w:r>
        <w:rPr>
          <w:color w:val="262626"/>
          <w:sz w:val="26"/>
          <w:szCs w:val="26"/>
          <w:lang w:eastAsia="ru-RU"/>
        </w:rPr>
        <w:t xml:space="preserve"> разбирать, дооснащать или каким-либо другим образом изменять конструкцию пиротехнического изделия до и после его использования. </w:t>
      </w:r>
    </w:p>
    <w:p>
      <w:pPr>
        <w:pStyle w:val="Normal"/>
        <w:spacing w:lineRule="auto" w:line="240" w:before="0" w:after="0"/>
        <w:jc w:val="center"/>
        <w:rPr>
          <w:color w:val="FF0000"/>
          <w:sz w:val="26"/>
          <w:szCs w:val="26"/>
          <w:lang w:eastAsia="ru-RU"/>
        </w:rPr>
      </w:pPr>
      <w:r>
        <w:rPr>
          <w:b/>
          <w:bCs/>
          <w:color w:val="FF0000"/>
          <w:sz w:val="26"/>
          <w:szCs w:val="26"/>
          <w:lang w:eastAsia="ru-RU"/>
        </w:rPr>
        <w:t>Помимо вышеперечисленного при обращении с пиротехническими изделиями ЗАПРЕЩАЕТСЯ:</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использовать пиротехнические изделия лицам, моложе 18 лет без присутствия взрослых.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курить рядом с пиротехническим изделием.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механически воздействовать на пиротехническое изделие.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бросать, ударять пиротехническое изделие.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бросать пиротехнические изделия в огонь.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применять пиротехнические изделия в помещении (исключение: бенгальские огни, тортовые свечи, хлопушки).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держать работающее пиротехническое изделие в руках (кроме бенгальских огней, тортовых свечей, хлопушек).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использовать пиротехнические изделия вблизи зданий, сооружений деревьев, линий электропередач и на расстоянии меньшем радиуса опасной зоны.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находиться по отношению к работающему пиротехническому изделию на меньшем расстоянии, чем безопасное расстояние.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наклоняться над пиротехническим изделием во время поджога фитиля, а так же во время работы пиротехнического изделия.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в случае затухания фитиля поджигать его ещё раз.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 подходить и наклоняться над отработавшим пиротехническим изделием в течение минимум 5 минут после окончания его работы. </w:t>
      </w:r>
    </w:p>
    <w:p>
      <w:pPr>
        <w:pStyle w:val="Normal"/>
        <w:spacing w:lineRule="auto" w:line="240" w:before="0" w:after="0"/>
        <w:ind w:firstLine="851"/>
        <w:jc w:val="center"/>
        <w:rPr>
          <w:b/>
          <w:b/>
          <w:bCs/>
          <w:color w:val="FF0000"/>
          <w:sz w:val="26"/>
          <w:szCs w:val="26"/>
          <w:lang w:eastAsia="ru-RU"/>
        </w:rPr>
      </w:pPr>
      <w:r>
        <w:rPr>
          <w:color w:val="262626"/>
          <w:sz w:val="26"/>
          <w:szCs w:val="26"/>
          <w:lang w:eastAsia="ru-RU"/>
        </w:rPr>
        <w:br/>
      </w:r>
      <w:r>
        <w:rPr>
          <w:b/>
          <w:bCs/>
          <w:color w:val="FF0000"/>
          <w:sz w:val="26"/>
          <w:szCs w:val="26"/>
          <w:lang w:eastAsia="ru-RU"/>
        </w:rPr>
        <w:t>Место проведения фейерверка.</w:t>
      </w:r>
    </w:p>
    <w:p>
      <w:pPr>
        <w:pStyle w:val="Normal"/>
        <w:spacing w:lineRule="auto" w:line="240" w:before="0" w:after="0"/>
        <w:ind w:firstLine="851"/>
        <w:jc w:val="center"/>
        <w:rPr>
          <w:color w:val="262626"/>
          <w:sz w:val="26"/>
          <w:szCs w:val="26"/>
          <w:lang w:eastAsia="ru-RU"/>
        </w:rPr>
      </w:pPr>
      <w:r>
        <w:rPr>
          <w:b/>
          <w:bCs/>
          <w:color w:val="262626"/>
          <w:sz w:val="26"/>
          <w:szCs w:val="26"/>
          <w:lang w:eastAsia="ru-RU"/>
        </w:rPr>
        <w:t xml:space="preserve"> </w:t>
      </w:r>
    </w:p>
    <w:p>
      <w:pPr>
        <w:pStyle w:val="Normal"/>
        <w:spacing w:lineRule="auto" w:line="240" w:before="0" w:after="0"/>
        <w:ind w:firstLine="851"/>
        <w:jc w:val="both"/>
        <w:rPr>
          <w:color w:val="FF0000"/>
          <w:sz w:val="26"/>
          <w:szCs w:val="26"/>
          <w:lang w:eastAsia="ru-RU"/>
        </w:rPr>
      </w:pPr>
      <w:r>
        <w:rPr>
          <w:color w:val="262626"/>
          <w:sz w:val="26"/>
          <w:szCs w:val="26"/>
          <w:lang w:eastAsia="ru-RU"/>
        </w:rPr>
        <w:t xml:space="preserve">Применение пиротехнических изделий </w:t>
      </w:r>
      <w:r>
        <w:rPr>
          <w:b/>
          <w:bCs/>
          <w:color w:val="FF0000"/>
          <w:sz w:val="26"/>
          <w:szCs w:val="26"/>
          <w:lang w:eastAsia="ru-RU"/>
        </w:rPr>
        <w:t xml:space="preserve">ЗАПРЕЩАЕТСЯ: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а) в помещениях, зданиях и сооружениях любого функционального назначения; </w:t>
      </w:r>
    </w:p>
    <w:p>
      <w:pPr>
        <w:pStyle w:val="Normal"/>
        <w:spacing w:lineRule="auto" w:line="240" w:before="0" w:after="0"/>
        <w:ind w:firstLine="851"/>
        <w:jc w:val="both"/>
        <w:rPr>
          <w:color w:val="262626"/>
          <w:sz w:val="26"/>
          <w:szCs w:val="26"/>
          <w:lang w:eastAsia="ru-RU"/>
        </w:rPr>
      </w:pPr>
      <w:r>
        <w:drawing>
          <wp:anchor behindDoc="0" distT="0" distB="6350" distL="114300" distR="0" simplePos="0" locked="0" layoutInCell="1" allowOverlap="1" relativeHeight="8">
            <wp:simplePos x="0" y="0"/>
            <wp:positionH relativeFrom="margin">
              <wp:align>right</wp:align>
            </wp:positionH>
            <wp:positionV relativeFrom="paragraph">
              <wp:posOffset>420370</wp:posOffset>
            </wp:positionV>
            <wp:extent cx="3127375" cy="2089150"/>
            <wp:effectExtent l="0" t="0" r="0" b="0"/>
            <wp:wrapNone/>
            <wp:docPr id="6" name="Рисунок 8" descr="D:\Мои документы\Метод.разр.УМЦ\Памятки\ГУ КК УМЦ\Памятки\Макеты\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descr="D:\Мои документы\Метод.разр.УМЦ\Памятки\ГУ КК УМЦ\Памятки\Макеты\11s.jpg"/>
                    <pic:cNvPicPr>
                      <a:picLocks noChangeAspect="1" noChangeArrowheads="1"/>
                    </pic:cNvPicPr>
                  </pic:nvPicPr>
                  <pic:blipFill>
                    <a:blip r:embed="rId7"/>
                    <a:stretch>
                      <a:fillRect/>
                    </a:stretch>
                  </pic:blipFill>
                  <pic:spPr bwMode="auto">
                    <a:xfrm>
                      <a:off x="0" y="0"/>
                      <a:ext cx="3127375" cy="2089150"/>
                    </a:xfrm>
                    <a:prstGeom prst="rect">
                      <a:avLst/>
                    </a:prstGeom>
                  </pic:spPr>
                </pic:pic>
              </a:graphicData>
            </a:graphic>
          </wp:anchor>
        </w:drawing>
      </w:r>
      <w:r>
        <w:rPr>
          <w:color w:val="262626"/>
          <w:sz w:val="26"/>
          <w:szCs w:val="26"/>
          <w:lang w:eastAsia="ru-RU"/>
        </w:rPr>
        <w:t>б</w:t>
      </w:r>
      <w:r>
        <w:rPr>
          <w:color w:val="262626"/>
          <w:sz w:val="26"/>
          <w:szCs w:val="26"/>
          <w:lang w:eastAsia="ru-RU"/>
        </w:rPr>
        <w:t xml:space="preserve">)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 </w:t>
      </w:r>
    </w:p>
    <w:p>
      <w:pPr>
        <w:pStyle w:val="Normal"/>
        <w:spacing w:lineRule="auto" w:line="240" w:before="0" w:after="0"/>
        <w:ind w:right="5102" w:firstLine="851"/>
        <w:jc w:val="both"/>
        <w:rPr>
          <w:color w:val="262626"/>
          <w:sz w:val="26"/>
          <w:szCs w:val="26"/>
          <w:lang w:eastAsia="ru-RU"/>
        </w:rPr>
      </w:pPr>
      <w:r>
        <w:rPr>
          <w:color w:val="262626"/>
          <w:sz w:val="26"/>
          <w:szCs w:val="26"/>
          <w:lang w:eastAsia="ru-RU"/>
        </w:rPr>
        <w:t xml:space="preserve">в) на крышах, балконах, лоджиях и выступающих частях фасадов зданий  (сооружений); </w:t>
      </w:r>
    </w:p>
    <w:p>
      <w:pPr>
        <w:pStyle w:val="Normal"/>
        <w:spacing w:lineRule="auto" w:line="240" w:before="0" w:after="0"/>
        <w:ind w:right="5102" w:firstLine="851"/>
        <w:jc w:val="both"/>
        <w:rPr>
          <w:color w:val="262626"/>
          <w:sz w:val="26"/>
          <w:szCs w:val="26"/>
          <w:lang w:eastAsia="ru-RU"/>
        </w:rPr>
      </w:pPr>
      <w:r>
        <w:rPr>
          <w:color w:val="262626"/>
          <w:sz w:val="26"/>
          <w:szCs w:val="26"/>
          <w:lang w:eastAsia="ru-RU"/>
        </w:rPr>
        <w:t xml:space="preserve">г) на сценических площадках, стадионах и иных спортивных сооружениях; </w:t>
      </w:r>
    </w:p>
    <w:p>
      <w:pPr>
        <w:pStyle w:val="Normal"/>
        <w:spacing w:lineRule="auto" w:line="240" w:before="0" w:after="0"/>
        <w:ind w:right="5102" w:firstLine="851"/>
        <w:jc w:val="both"/>
        <w:rPr>
          <w:color w:val="262626"/>
          <w:sz w:val="26"/>
          <w:szCs w:val="26"/>
          <w:lang w:eastAsia="ru-RU"/>
        </w:rPr>
      </w:pPr>
      <w:r>
        <w:rPr>
          <w:color w:val="262626"/>
          <w:sz w:val="26"/>
          <w:szCs w:val="26"/>
          <w:lang w:eastAsia="ru-RU"/>
        </w:rPr>
        <w:t xml:space="preserve">д) во время проведения митингов, демонстраций, шествий и пикетирования; </w:t>
      </w:r>
    </w:p>
    <w:p>
      <w:pPr>
        <w:pStyle w:val="Normal"/>
        <w:spacing w:lineRule="auto" w:line="240" w:before="0" w:after="0"/>
        <w:ind w:right="4393" w:firstLine="851"/>
        <w:jc w:val="both"/>
        <w:rPr>
          <w:color w:val="262626"/>
          <w:sz w:val="26"/>
          <w:szCs w:val="26"/>
          <w:lang w:eastAsia="ru-RU"/>
        </w:rPr>
      </w:pPr>
      <w:r>
        <w:rPr>
          <w:color w:val="262626"/>
          <w:sz w:val="26"/>
          <w:szCs w:val="26"/>
          <w:lang w:eastAsia="ru-RU"/>
        </w:rPr>
      </w:r>
    </w:p>
    <w:p>
      <w:pPr>
        <w:pStyle w:val="Normal"/>
        <w:spacing w:lineRule="auto" w:line="240" w:before="0" w:after="0"/>
        <w:ind w:right="-1" w:firstLine="567"/>
        <w:jc w:val="both"/>
        <w:rPr>
          <w:color w:val="262626"/>
          <w:sz w:val="26"/>
          <w:szCs w:val="26"/>
          <w:lang w:eastAsia="ru-RU"/>
        </w:rPr>
      </w:pPr>
      <w:r>
        <w:rPr>
          <w:color w:val="262626"/>
          <w:sz w:val="26"/>
          <w:szCs w:val="26"/>
          <w:lang w:eastAsia="ru-RU"/>
        </w:rPr>
        <w:t xml:space="preserve">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 </w:t>
      </w:r>
    </w:p>
    <w:p>
      <w:pPr>
        <w:pStyle w:val="Normal"/>
        <w:spacing w:lineRule="auto" w:line="240" w:before="0" w:after="0"/>
        <w:ind w:firstLine="851"/>
        <w:jc w:val="center"/>
        <w:rPr>
          <w:color w:val="002060"/>
          <w:sz w:val="26"/>
          <w:szCs w:val="26"/>
          <w:lang w:eastAsia="ru-RU"/>
        </w:rPr>
      </w:pPr>
      <w:r>
        <w:rPr>
          <w:b/>
          <w:bCs/>
          <w:color w:val="002060"/>
          <w:sz w:val="26"/>
          <w:szCs w:val="26"/>
          <w:lang w:eastAsia="ru-RU"/>
        </w:rPr>
        <w:t>Действия в случае отказов, утилизация негодных изделий.</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Важно помнить, что в случае если фитиль погас или прогорел, а изделие не начало работать, следует: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Выждать 10 минут, чтобы удостовериться в отказе; </w:t>
      </w:r>
    </w:p>
    <w:p>
      <w:pPr>
        <w:pStyle w:val="Normal"/>
        <w:spacing w:lineRule="auto" w:line="240" w:before="0" w:after="0"/>
        <w:ind w:firstLine="851"/>
        <w:jc w:val="both"/>
        <w:rPr>
          <w:color w:val="262626"/>
          <w:sz w:val="26"/>
          <w:szCs w:val="26"/>
          <w:lang w:eastAsia="ru-RU"/>
        </w:rPr>
      </w:pPr>
      <w:r>
        <w:rPr>
          <w:color w:val="262626"/>
          <w:sz w:val="26"/>
          <w:szCs w:val="26"/>
          <w:lang w:eastAsia="ru-RU"/>
        </w:rPr>
        <w:t xml:space="preserve">Подойти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 </w:t>
      </w:r>
    </w:p>
    <w:p>
      <w:pPr>
        <w:pStyle w:val="Normal"/>
        <w:spacing w:lineRule="auto" w:line="240" w:before="0" w:after="0"/>
        <w:ind w:firstLine="851"/>
        <w:jc w:val="both"/>
        <w:rPr>
          <w:color w:val="262626"/>
          <w:sz w:val="26"/>
          <w:szCs w:val="26"/>
          <w:lang w:eastAsia="ru-RU"/>
        </w:rPr>
      </w:pPr>
      <w:r>
        <w:rPr>
          <w:color w:val="262626"/>
          <w:sz w:val="26"/>
          <w:szCs w:val="26"/>
          <w:lang w:eastAsia="ru-RU"/>
        </w:rPr>
        <w:t>Собрать и уничтожить не сработавшее фейерверочное изделие. Уничтожают фейерверочные изделия, поместив их в воду на срок не менее 24 часов. После этого их можно выбросить с бытовым мусором. Категорически запрещается сжигать фейерверочные изделия на кострах.</w:t>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drawing>
          <wp:anchor behindDoc="0" distT="0" distB="1905" distL="114300" distR="0" simplePos="0" locked="0" layoutInCell="1" allowOverlap="1" relativeHeight="9">
            <wp:simplePos x="0" y="0"/>
            <wp:positionH relativeFrom="margin">
              <wp:align>right</wp:align>
            </wp:positionH>
            <wp:positionV relativeFrom="paragraph">
              <wp:posOffset>156210</wp:posOffset>
            </wp:positionV>
            <wp:extent cx="5940425" cy="3198495"/>
            <wp:effectExtent l="0" t="0" r="0" b="0"/>
            <wp:wrapNone/>
            <wp:docPr id="7" name="Рисунок 9" descr="D:\Мои документы\Метод.разр.УМЦ\Памятки\ГУ КК УМЦ\Памятки\Макеты\14817941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9" descr="D:\Мои документы\Метод.разр.УМЦ\Памятки\ГУ КК УМЦ\Памятки\Макеты\1481794167_1.jpg"/>
                    <pic:cNvPicPr>
                      <a:picLocks noChangeAspect="1" noChangeArrowheads="1"/>
                    </pic:cNvPicPr>
                  </pic:nvPicPr>
                  <pic:blipFill>
                    <a:blip r:embed="rId8"/>
                    <a:stretch>
                      <a:fillRect/>
                    </a:stretch>
                  </pic:blipFill>
                  <pic:spPr bwMode="auto">
                    <a:xfrm>
                      <a:off x="0" y="0"/>
                      <a:ext cx="5940425" cy="3198495"/>
                    </a:xfrm>
                    <a:prstGeom prst="rect">
                      <a:avLst/>
                    </a:prstGeom>
                  </pic:spPr>
                </pic:pic>
              </a:graphicData>
            </a:graphic>
          </wp:anchor>
        </w:drawing>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uto" w:line="240" w:before="0" w:after="0"/>
        <w:ind w:firstLine="851"/>
        <w:jc w:val="both"/>
        <w:rPr>
          <w:color w:val="262626"/>
          <w:sz w:val="26"/>
          <w:szCs w:val="26"/>
          <w:lang w:eastAsia="ru-RU"/>
        </w:rPr>
      </w:pPr>
      <w:r>
        <w:rPr>
          <w:color w:val="262626"/>
          <w:sz w:val="26"/>
          <w:szCs w:val="26"/>
          <w:lang w:eastAsia="ru-RU"/>
        </w:rPr>
        <w:drawing>
          <wp:anchor behindDoc="0" distT="0" distB="6350" distL="0" distR="114300" simplePos="0" locked="0" layoutInCell="1" allowOverlap="1" relativeHeight="3">
            <wp:simplePos x="0" y="0"/>
            <wp:positionH relativeFrom="margin">
              <wp:align>left</wp:align>
            </wp:positionH>
            <wp:positionV relativeFrom="paragraph">
              <wp:posOffset>1270</wp:posOffset>
            </wp:positionV>
            <wp:extent cx="5905500" cy="9423400"/>
            <wp:effectExtent l="0" t="0" r="0" b="0"/>
            <wp:wrapNone/>
            <wp:docPr id="8"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descr=""/>
                    <pic:cNvPicPr>
                      <a:picLocks noChangeAspect="1" noChangeArrowheads="1"/>
                    </pic:cNvPicPr>
                  </pic:nvPicPr>
                  <pic:blipFill>
                    <a:blip r:embed="rId9"/>
                    <a:stretch>
                      <a:fillRect/>
                    </a:stretch>
                  </pic:blipFill>
                  <pic:spPr bwMode="auto">
                    <a:xfrm>
                      <a:off x="0" y="0"/>
                      <a:ext cx="5905500" cy="9423400"/>
                    </a:xfrm>
                    <a:prstGeom prst="rect">
                      <a:avLst/>
                    </a:prstGeom>
                  </pic:spPr>
                </pic:pic>
              </a:graphicData>
            </a:graphic>
          </wp:anchor>
        </w:drawing>
      </w:r>
    </w:p>
    <w:p>
      <w:pPr>
        <w:pStyle w:val="Normal"/>
        <w:spacing w:lineRule="auto" w:line="240" w:before="0" w:after="0"/>
        <w:ind w:firstLine="851"/>
        <w:jc w:val="both"/>
        <w:rPr>
          <w:color w:val="262626"/>
          <w:sz w:val="26"/>
          <w:szCs w:val="26"/>
          <w:lang w:eastAsia="ru-RU"/>
        </w:rPr>
      </w:pPr>
      <w:r>
        <w:rPr>
          <w:color w:val="262626"/>
          <w:sz w:val="26"/>
          <w:szCs w:val="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t xml:space="preserve"> </w:t>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color w:val="262626"/>
          <w:lang w:eastAsia="ru-RU"/>
        </w:rPr>
      </w:pPr>
      <w:r>
        <w:rPr>
          <w:color w:val="262626"/>
          <w:lang w:eastAsia="ru-RU"/>
        </w:rPr>
      </w:r>
    </w:p>
    <w:p>
      <w:pPr>
        <w:pStyle w:val="Normal"/>
        <w:spacing w:lineRule="atLeast" w:line="348" w:before="0" w:after="0"/>
        <w:ind w:firstLine="851"/>
        <w:jc w:val="both"/>
        <w:rPr/>
      </w:pPr>
      <w:r>
        <w:rPr/>
      </w:r>
    </w:p>
    <w:sectPr>
      <w:type w:val="nextPage"/>
      <w:pgSz w:w="11906" w:h="16838"/>
      <w:pgMar w:left="1701" w:right="850" w:header="0" w:top="851"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s>
</file>

<file path=word/settings.xml><?xml version="1.0" encoding="utf-8"?>
<w:settings xmlns:w="http://schemas.openxmlformats.org/wordprocessingml/2006/main">
  <w:zoom w:percent="100"/>
  <w:embedSystem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Times New Roman"/>
        <w:szCs w:val="22"/>
        <w:lang w:val="ru-RU" w:eastAsia="ru-RU" w:bidi="ar-SA"/>
      </w:rPr>
    </w:rPrDefault>
    <w:pPrDefault>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15c82"/>
    <w:pPr>
      <w:widowControl/>
      <w:suppressAutoHyphens w:val="false"/>
      <w:bidi w:val="0"/>
      <w:spacing w:lineRule="auto" w:line="276" w:before="0" w:after="200"/>
      <w:jc w:val="left"/>
    </w:pPr>
    <w:rPr>
      <w:rFonts w:ascii="Times New Roman" w:hAnsi="Times New Roman" w:eastAsia="Calibri" w:cs="Times New Roman"/>
      <w:color w:val="auto"/>
      <w:kern w:val="0"/>
      <w:sz w:val="28"/>
      <w:szCs w:val="28"/>
      <w:lang w:eastAsia="en-US" w:val="ru-RU"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locked/>
    <w:rsid w:val="00a86907"/>
    <w:rPr>
      <w:rFonts w:ascii="Tahoma" w:hAnsi="Tahoma" w:cs="Tahoma"/>
      <w:sz w:val="16"/>
      <w:szCs w:val="16"/>
    </w:rPr>
  </w:style>
  <w:style w:type="paragraph" w:styleId="Style15">
    <w:name w:val="Заголовок"/>
    <w:basedOn w:val="Normal"/>
    <w:next w:val="Style16"/>
    <w:qFormat/>
    <w:pPr>
      <w:keepNext w:val="true"/>
      <w:spacing w:before="240" w:after="120"/>
    </w:pPr>
    <w:rPr>
      <w:rFonts w:ascii="Liberation Sans" w:hAnsi="Liberation Sans" w:eastAsia="Microsoft YaHei" w:cs="Mangal"/>
      <w:sz w:val="28"/>
      <w:szCs w:val="28"/>
    </w:rPr>
  </w:style>
  <w:style w:type="paragraph" w:styleId="Style16">
    <w:name w:val="Body Text"/>
    <w:basedOn w:val="Normal"/>
    <w:pPr>
      <w:spacing w:lineRule="auto" w:line="288" w:before="0" w:after="140"/>
    </w:pPr>
    <w:rPr/>
  </w:style>
  <w:style w:type="paragraph" w:styleId="Style17">
    <w:name w:val="List"/>
    <w:basedOn w:val="Style16"/>
    <w:pPr/>
    <w:rPr>
      <w:rFonts w:cs="Mangal"/>
    </w:rPr>
  </w:style>
  <w:style w:type="paragraph" w:styleId="Style18">
    <w:name w:val="Caption"/>
    <w:basedOn w:val="Normal"/>
    <w:qFormat/>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rPr>
  </w:style>
  <w:style w:type="paragraph" w:styleId="BalloonText">
    <w:name w:val="Balloon Text"/>
    <w:basedOn w:val="Normal"/>
    <w:link w:val="a4"/>
    <w:uiPriority w:val="99"/>
    <w:semiHidden/>
    <w:qFormat/>
    <w:rsid w:val="00a86907"/>
    <w:pPr>
      <w:spacing w:lineRule="auto" w:line="240" w:before="0" w:after="0"/>
    </w:pPr>
    <w:rPr>
      <w:rFonts w:ascii="Tahoma" w:hAnsi="Tahoma" w:cs="Tahoma"/>
      <w:sz w:val="16"/>
      <w:szCs w:val="16"/>
    </w:rPr>
  </w:style>
  <w:style w:type="paragraph" w:styleId="ListParagraph">
    <w:name w:val="List Paragraph"/>
    <w:basedOn w:val="Normal"/>
    <w:uiPriority w:val="34"/>
    <w:qFormat/>
    <w:rsid w:val="00a93079"/>
    <w:pPr>
      <w:spacing w:before="0" w:after="200"/>
      <w:ind w:left="720" w:hanging="0"/>
      <w:contextualSpacing/>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Application>LibreOffice/5.4.2.2$Windows_x86 LibreOffice_project/22b09f6418e8c2d508a9eaf86b2399209b0990f4</Application>
  <Pages>6</Pages>
  <Words>1126</Words>
  <Characters>7637</Characters>
  <CharactersWithSpaces>8752</CharactersWithSpaces>
  <Paragraphs>62</Paragraphs>
  <Company>УМЦГОЧС</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2017-12-01T06:54:00Z</dcterms:created>
  <dc:creator>User</dc:creator>
  <dc:description/>
  <dc:language>ru-RU</dc:language>
  <cp:lastModifiedBy/>
  <cp:lastPrinted>2017-12-01T07:17:00Z</cp:lastPrinted>
  <dcterms:modified xsi:type="dcterms:W3CDTF">2017-12-04T14:14:17Z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УМЦГОЧС</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